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00" w:lineRule="exact"/>
        <w:jc w:val="left"/>
        <w:outlineLvl w:val="0"/>
        <w:rPr>
          <w:rFonts w:hint="eastAsia" w:hAnsi="宋体"/>
          <w:b/>
          <w:color w:val="000000"/>
          <w:szCs w:val="24"/>
        </w:rPr>
      </w:pPr>
      <w:bookmarkStart w:id="0" w:name="_Toc20590"/>
      <w:bookmarkStart w:id="1" w:name="_Toc2130"/>
      <w:r>
        <w:rPr>
          <w:rFonts w:hint="eastAsia" w:hAnsi="宋体" w:cs="宋体"/>
          <w:b/>
          <w:color w:val="000000"/>
          <w:sz w:val="32"/>
          <w:szCs w:val="32"/>
          <w:lang w:val="zh-CN"/>
        </w:rPr>
        <w:t>附件：采购项目服务需求及技术要求</w:t>
      </w:r>
      <w:bookmarkEnd w:id="0"/>
      <w:bookmarkEnd w:id="1"/>
    </w:p>
    <w:p>
      <w:pPr>
        <w:pStyle w:val="9"/>
        <w:spacing w:line="400" w:lineRule="exact"/>
        <w:ind w:firstLine="482" w:firstLineChars="200"/>
        <w:rPr>
          <w:rFonts w:hint="eastAsia" w:ascii="仿宋" w:hAnsi="仿宋" w:eastAsia="仿宋" w:cs="仿宋"/>
          <w:b/>
          <w:bCs/>
          <w:szCs w:val="24"/>
        </w:rPr>
      </w:pPr>
      <w:bookmarkStart w:id="4" w:name="_GoBack"/>
      <w:bookmarkEnd w:id="4"/>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9"/>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2" w:name="_Toc24273"/>
    </w:p>
    <w:p>
      <w:pPr>
        <w:pStyle w:val="9"/>
        <w:spacing w:line="400" w:lineRule="exact"/>
        <w:ind w:firstLine="482" w:firstLineChars="200"/>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2.原装进口的产品，如国内产品满足需求也可参与采购竞争。</w:t>
      </w:r>
    </w:p>
    <w:bookmarkEnd w:id="2"/>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3"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10"/>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5"/>
        <w:gridCol w:w="1105"/>
        <w:gridCol w:w="679"/>
        <w:gridCol w:w="623"/>
        <w:gridCol w:w="5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39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序号</w:t>
            </w:r>
          </w:p>
        </w:tc>
        <w:tc>
          <w:tcPr>
            <w:tcW w:w="6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名称</w:t>
            </w:r>
          </w:p>
        </w:tc>
        <w:tc>
          <w:tcPr>
            <w:tcW w:w="398"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单位</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数量</w:t>
            </w:r>
          </w:p>
        </w:tc>
        <w:tc>
          <w:tcPr>
            <w:tcW w:w="3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1" w:hRule="atLeast"/>
        </w:trPr>
        <w:tc>
          <w:tcPr>
            <w:tcW w:w="390" w:type="pct"/>
            <w:tcBorders>
              <w:top w:val="single" w:color="auto" w:sz="4" w:space="0"/>
              <w:left w:val="single" w:color="000000" w:sz="4" w:space="0"/>
              <w:bottom w:val="single" w:color="000000" w:sz="4" w:space="0"/>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sz w:val="20"/>
                <w:szCs w:val="20"/>
                <w:u w:val="none"/>
              </w:rPr>
            </w:pPr>
            <w:r>
              <w:rPr>
                <w:rFonts w:hint="eastAsia" w:ascii="仿宋" w:hAnsi="仿宋" w:eastAsia="仿宋" w:cs="仿宋"/>
                <w:i w:val="0"/>
                <w:iCs w:val="0"/>
                <w:color w:val="5B5B5B"/>
                <w:kern w:val="0"/>
                <w:sz w:val="20"/>
                <w:szCs w:val="20"/>
                <w:u w:val="none"/>
                <w:lang w:val="en-US" w:eastAsia="zh-CN" w:bidi="ar"/>
              </w:rPr>
              <w:t>1</w:t>
            </w:r>
          </w:p>
        </w:tc>
        <w:tc>
          <w:tcPr>
            <w:tcW w:w="649" w:type="pct"/>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5B5B5B"/>
                <w:sz w:val="20"/>
                <w:szCs w:val="20"/>
                <w:u w:val="none"/>
              </w:rPr>
            </w:pPr>
            <w:r>
              <w:rPr>
                <w:rFonts w:hint="eastAsia" w:ascii="仿宋" w:hAnsi="仿宋" w:eastAsia="仿宋" w:cs="仿宋"/>
                <w:b w:val="0"/>
                <w:bCs w:val="0"/>
                <w:kern w:val="2"/>
                <w:sz w:val="28"/>
                <w:szCs w:val="28"/>
                <w:u w:val="none"/>
                <w:lang w:eastAsia="zh-CN"/>
              </w:rPr>
              <w:t>洗板机</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1</w:t>
            </w:r>
          </w:p>
        </w:tc>
        <w:tc>
          <w:tcPr>
            <w:tcW w:w="3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1.显示屏幕:4 英寸以上液晶显示屏。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2.可洗板条:适用于平底、U和V型底酶标板或条。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3.冲 洗头:8或12针冲洗头，分配针和抽吸针独立。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Times New Roman"/>
                <w:sz w:val="22"/>
                <w:szCs w:val="22"/>
                <w:lang w:val="en-US" w:eastAsia="zh-CN"/>
              </w:rPr>
            </w:pPr>
            <w:r>
              <w:rPr>
                <w:rFonts w:hint="eastAsia" w:ascii="仿宋" w:hAnsi="仿宋" w:eastAsia="仿宋" w:cs="Times New Roman"/>
                <w:sz w:val="22"/>
                <w:szCs w:val="22"/>
                <w:lang w:val="en-US" w:eastAsia="zh-CN"/>
              </w:rPr>
              <w:t>★4、注液精度：≤2%</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5.清洗液量10-3000ul/孔，1ul 递增。</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★6.清洗次数:0-99 次可调。</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★7.清洗条数:1-12 排可调。</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★8.浸泡时间:0-24小时可调。</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★9.振板时间:0-24小时可调。</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 w:hAnsi="仿宋" w:eastAsia="仿宋" w:cs="Times New Roman"/>
                <w:sz w:val="22"/>
                <w:szCs w:val="22"/>
                <w:lang w:val="en-US" w:eastAsia="zh-CN"/>
              </w:rPr>
            </w:pPr>
            <w:r>
              <w:rPr>
                <w:rFonts w:hint="eastAsia" w:ascii="仿宋" w:hAnsi="仿宋" w:eastAsia="仿宋" w:cs="Times New Roman"/>
                <w:sz w:val="22"/>
                <w:szCs w:val="22"/>
                <w:lang w:val="en-US" w:eastAsia="zh-CN"/>
              </w:rPr>
              <w:t>10.洗液通道:≥3个</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11.存 储:100组以上程序。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★12.孵育:可选配酶标板孵育功能。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rPr>
            </w:pPr>
            <w:r>
              <w:rPr>
                <w:rFonts w:hint="eastAsia" w:ascii="仿宋" w:hAnsi="仿宋" w:eastAsia="仿宋" w:cs="Times New Roman"/>
                <w:sz w:val="22"/>
                <w:szCs w:val="22"/>
                <w:lang w:val="en-US" w:eastAsia="zh-CN"/>
              </w:rPr>
              <w:t>★13.压 力 泵:内置式压力泵。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3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kern w:val="0"/>
                <w:sz w:val="20"/>
                <w:szCs w:val="20"/>
                <w:u w:val="none"/>
                <w:lang w:val="en-US" w:eastAsia="zh-CN" w:bidi="ar"/>
              </w:rPr>
            </w:pPr>
            <w:r>
              <w:rPr>
                <w:rFonts w:hint="eastAsia" w:ascii="仿宋" w:hAnsi="仿宋" w:eastAsia="仿宋" w:cs="仿宋"/>
                <w:b/>
                <w:bCs/>
                <w:i w:val="0"/>
                <w:iCs w:val="0"/>
                <w:color w:val="5B5B5B"/>
                <w:kern w:val="0"/>
                <w:sz w:val="20"/>
                <w:szCs w:val="20"/>
                <w:u w:val="none"/>
                <w:lang w:val="en-US" w:eastAsia="zh-CN" w:bidi="ar"/>
              </w:rPr>
              <w:t>说明</w:t>
            </w:r>
          </w:p>
        </w:tc>
        <w:tc>
          <w:tcPr>
            <w:tcW w:w="4609"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仿宋" w:hAnsi="仿宋" w:eastAsia="仿宋" w:cs="仿宋"/>
                <w:color w:val="auto"/>
                <w:lang w:val="en-US" w:eastAsia="zh-CN" w:bidi="ar"/>
              </w:rPr>
            </w:pPr>
            <w:r>
              <w:rPr>
                <w:rFonts w:hint="eastAsia" w:ascii="仿宋" w:hAnsi="仿宋" w:eastAsia="仿宋" w:cs="Times New Roman"/>
                <w:sz w:val="22"/>
                <w:szCs w:val="22"/>
                <w:lang w:val="en-US" w:eastAsia="zh-CN"/>
              </w:rPr>
              <w:t>3标★项需提供技术证明文件之一（医疗器械注册证、医疗器械注册登记表、第三方检测报告、产品使用说明书）予以证明所提供的产品符合以上技术要求。原件供货时提供，需加盖原厂公章。</w:t>
            </w:r>
          </w:p>
        </w:tc>
      </w:tr>
    </w:tbl>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商务要求</w:t>
      </w:r>
    </w:p>
    <w:bookmarkEnd w:id="3"/>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设备费、</w:t>
      </w:r>
      <w:r>
        <w:rPr>
          <w:rFonts w:hint="eastAsia" w:ascii="仿宋" w:hAnsi="仿宋" w:eastAsia="仿宋" w:cs="仿宋"/>
        </w:rPr>
        <w:t>管理费及税金等为完成</w:t>
      </w:r>
      <w:r>
        <w:rPr>
          <w:rFonts w:hint="eastAsia" w:ascii="仿宋" w:hAnsi="仿宋" w:eastAsia="仿宋" w:cs="仿宋"/>
          <w:lang w:eastAsia="zh-CN"/>
        </w:rPr>
        <w:t>磋商</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（二）交货地点：采购人指定地点</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w:t>
      </w:r>
      <w:r>
        <w:rPr>
          <w:rFonts w:hint="eastAsia" w:ascii="仿宋" w:hAnsi="仿宋" w:eastAsia="仿宋" w:cs="仿宋"/>
          <w:lang w:eastAsia="zh-CN"/>
        </w:rPr>
        <w:t>成交</w:t>
      </w:r>
      <w:r>
        <w:rPr>
          <w:rFonts w:hint="eastAsia" w:ascii="仿宋" w:hAnsi="仿宋" w:eastAsia="仿宋" w:cs="仿宋"/>
        </w:rPr>
        <w:t>人应对</w:t>
      </w:r>
      <w:r>
        <w:rPr>
          <w:rFonts w:hint="eastAsia" w:ascii="仿宋" w:hAnsi="仿宋" w:eastAsia="仿宋" w:cs="仿宋"/>
          <w:lang w:eastAsia="zh-CN"/>
        </w:rPr>
        <w:t>采购</w:t>
      </w:r>
      <w:r>
        <w:rPr>
          <w:rFonts w:hint="eastAsia" w:ascii="仿宋" w:hAnsi="仿宋" w:eastAsia="仿宋" w:cs="仿宋"/>
        </w:rPr>
        <w:t>人的相关人员进行免费现场培训。</w:t>
      </w:r>
    </w:p>
    <w:p>
      <w:pPr>
        <w:numPr>
          <w:ilvl w:val="0"/>
          <w:numId w:val="0"/>
        </w:num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（四）售后服务（提供承诺函）</w:t>
      </w:r>
    </w:p>
    <w:p>
      <w:pPr>
        <w:spacing w:line="400" w:lineRule="exact"/>
        <w:ind w:firstLine="480" w:firstLineChars="200"/>
        <w:rPr>
          <w:rFonts w:hint="eastAsia" w:eastAsia="仿宋"/>
          <w:lang w:val="en-US" w:eastAsia="zh-CN"/>
        </w:rPr>
      </w:pPr>
      <w:r>
        <w:rPr>
          <w:rFonts w:hint="eastAsia" w:ascii="仿宋" w:hAnsi="仿宋" w:eastAsia="仿宋" w:cs="仿宋"/>
          <w:snapToGrid w:val="0"/>
          <w:lang w:val="en-US" w:eastAsia="zh-CN"/>
        </w:rPr>
        <w:t>1.</w:t>
      </w:r>
      <w:r>
        <w:rPr>
          <w:rFonts w:hint="eastAsia" w:ascii="仿宋" w:hAnsi="仿宋" w:eastAsia="仿宋" w:cs="仿宋"/>
          <w:snapToGrid w:val="0"/>
          <w:lang w:val="zh-CN" w:eastAsia="zh-CN"/>
        </w:rPr>
        <w:t>投标供应商须承诺对售后服务需求提供7*24小时响应，</w:t>
      </w:r>
      <w:r>
        <w:rPr>
          <w:rFonts w:hint="eastAsia" w:ascii="仿宋" w:hAnsi="仿宋" w:eastAsia="仿宋" w:cs="仿宋"/>
          <w:snapToGrid w:val="0"/>
          <w:lang w:val="en-US" w:eastAsia="zh-CN"/>
        </w:rPr>
        <w:t>在4小时内提出解决方案并做出明确安排，24</w:t>
      </w:r>
      <w:r>
        <w:rPr>
          <w:rFonts w:hint="eastAsia" w:ascii="仿宋" w:hAnsi="仿宋" w:eastAsia="仿宋" w:cs="仿宋"/>
          <w:snapToGrid w:val="0"/>
          <w:lang w:val="zh-CN" w:eastAsia="zh-CN"/>
        </w:rPr>
        <w:t>小时内到达现场实施维修。</w:t>
      </w:r>
      <w:r>
        <w:rPr>
          <w:rFonts w:hint="eastAsia" w:ascii="仿宋" w:hAnsi="仿宋" w:eastAsia="仿宋" w:cs="仿宋"/>
          <w:snapToGrid w:val="0"/>
          <w:lang w:val="en-US" w:eastAsia="zh-CN"/>
        </w:rPr>
        <w:t>48小时以内排除故障，并分析故障原因，提出书面故障分析报告及防范措施。不能当场修复的，必须采取提供备品、备件等措施，以保证采购单位的正常使用。</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2.</w:t>
      </w:r>
      <w:r>
        <w:rPr>
          <w:rFonts w:hint="eastAsia" w:ascii="仿宋" w:hAnsi="仿宋" w:eastAsia="仿宋" w:cs="仿宋"/>
          <w:b/>
          <w:bCs/>
        </w:rPr>
        <w:t>保修及售后服务：</w:t>
      </w:r>
      <w:r>
        <w:rPr>
          <w:rFonts w:hint="eastAsia" w:ascii="仿宋" w:hAnsi="仿宋" w:eastAsia="仿宋" w:cs="仿宋"/>
          <w:lang w:eastAsia="zh-CN"/>
        </w:rPr>
        <w:t>供应商须承诺</w:t>
      </w:r>
      <w:r>
        <w:rPr>
          <w:rFonts w:hint="eastAsia" w:ascii="仿宋" w:hAnsi="仿宋" w:eastAsia="仿宋" w:cs="仿宋"/>
        </w:rPr>
        <w:t>提供</w:t>
      </w:r>
      <w:r>
        <w:rPr>
          <w:rFonts w:hint="eastAsia" w:ascii="仿宋" w:hAnsi="仿宋" w:eastAsia="仿宋" w:cs="仿宋"/>
          <w:lang w:val="en-US" w:eastAsia="zh-CN"/>
        </w:rPr>
        <w:t>2年的免费</w:t>
      </w:r>
      <w:r>
        <w:rPr>
          <w:rFonts w:hint="eastAsia" w:ascii="仿宋" w:hAnsi="仿宋" w:eastAsia="仿宋" w:cs="仿宋"/>
        </w:rPr>
        <w:t>质保期</w:t>
      </w:r>
      <w:r>
        <w:rPr>
          <w:rFonts w:hint="eastAsia" w:ascii="仿宋" w:hAnsi="仿宋" w:eastAsia="仿宋" w:cs="仿宋"/>
          <w:lang w:eastAsia="zh-CN"/>
        </w:rPr>
        <w:t>，终身维护保养。每年不少于</w:t>
      </w:r>
      <w:r>
        <w:rPr>
          <w:rFonts w:hint="eastAsia" w:ascii="仿宋" w:hAnsi="仿宋" w:eastAsia="仿宋" w:cs="仿宋"/>
          <w:lang w:val="en-US" w:eastAsia="zh-CN"/>
        </w:rPr>
        <w:t>1次上门检测维护服务</w:t>
      </w:r>
      <w:r>
        <w:rPr>
          <w:rFonts w:hint="eastAsia" w:ascii="仿宋" w:hAnsi="仿宋" w:eastAsia="仿宋" w:cs="仿宋"/>
        </w:rPr>
        <w:t>。</w:t>
      </w:r>
      <w:r>
        <w:rPr>
          <w:rFonts w:hint="eastAsia" w:ascii="仿宋" w:hAnsi="仿宋" w:eastAsia="仿宋" w:cs="仿宋"/>
          <w:lang w:eastAsia="zh-CN"/>
        </w:rPr>
        <w:t>免费</w:t>
      </w:r>
      <w:r>
        <w:rPr>
          <w:rFonts w:hint="eastAsia" w:ascii="仿宋" w:hAnsi="仿宋" w:eastAsia="仿宋" w:cs="仿宋"/>
        </w:rPr>
        <w:t>质保期从货物验收合格后算起</w:t>
      </w:r>
      <w:r>
        <w:rPr>
          <w:rFonts w:hint="eastAsia" w:ascii="仿宋" w:hAnsi="仿宋" w:eastAsia="仿宋" w:cs="仿宋"/>
          <w:lang w:eastAsia="zh-CN"/>
        </w:rPr>
        <w:t>，</w:t>
      </w:r>
      <w:r>
        <w:rPr>
          <w:rFonts w:hint="eastAsia" w:ascii="仿宋" w:hAnsi="仿宋" w:eastAsia="仿宋" w:cs="仿宋"/>
          <w:snapToGrid w:val="0"/>
          <w:lang w:val="zh-CN"/>
        </w:rPr>
        <w:t>报价方对提供的货物在免费质保期内，因产品质量而导致的缺陷，必须免费提供包修、包换、包退服务。承诺免费质保期外只收取零配件的成本费用。</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3.供货要求：</w:t>
      </w:r>
      <w:r>
        <w:rPr>
          <w:rFonts w:hint="eastAsia" w:ascii="仿宋" w:hAnsi="仿宋" w:eastAsia="仿宋" w:cs="仿宋"/>
          <w:snapToGrid w:val="0"/>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（五）付款及结算方式：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lang w:eastAsia="zh-CN"/>
        </w:rPr>
      </w:pPr>
      <w:r>
        <w:rPr>
          <w:rFonts w:hint="eastAsia" w:ascii="仿宋" w:hAnsi="仿宋" w:eastAsia="仿宋" w:cs="仿宋"/>
          <w:b/>
          <w:bCs/>
          <w:lang w:eastAsia="zh-CN"/>
        </w:rPr>
        <w:t>（六）</w:t>
      </w:r>
      <w:r>
        <w:rPr>
          <w:rFonts w:hint="eastAsia" w:ascii="仿宋" w:hAnsi="仿宋" w:eastAsia="仿宋" w:cs="仿宋"/>
          <w:snapToGrid w:val="0"/>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七</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0A4E27EA"/>
    <w:rsid w:val="0A4E27EA"/>
    <w:rsid w:val="57A3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napToGrid/>
      <w:spacing w:after="120" w:line="240" w:lineRule="auto"/>
      <w:ind w:left="420" w:leftChars="200" w:right="0" w:firstLine="420" w:firstLineChars="200"/>
    </w:pPr>
    <w:rPr>
      <w:rFonts w:ascii="Times New Roman" w:eastAsia="宋体"/>
      <w:spacing w:val="0"/>
      <w:sz w:val="21"/>
      <w:szCs w:val="24"/>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8"/>
    <w:unhideWhenUsed/>
    <w:qFormat/>
    <w:uiPriority w:val="99"/>
    <w:pPr>
      <w:spacing w:after="120"/>
      <w:ind w:firstLine="420" w:firstLineChars="100"/>
    </w:pPr>
    <w:rPr>
      <w:sz w:val="21"/>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toc 6"/>
    <w:basedOn w:val="1"/>
    <w:next w:val="1"/>
    <w:qFormat/>
    <w:uiPriority w:val="0"/>
    <w:pPr>
      <w:ind w:left="1050"/>
      <w:jc w:val="left"/>
    </w:pPr>
    <w:rPr>
      <w:rFonts w:ascii="Calibri" w:hAnsi="Calibri" w:eastAsia="宋体" w:cs="Times New Roman"/>
      <w:sz w:val="18"/>
      <w:szCs w:val="18"/>
    </w:rPr>
  </w:style>
  <w:style w:type="paragraph" w:styleId="9">
    <w:name w:val="Plain Text"/>
    <w:basedOn w:val="1"/>
    <w:qFormat/>
    <w:uiPriority w:val="0"/>
    <w:rPr>
      <w:rFonts w:ascii="宋体" w:hAnsi="Courier New" w:cs="Courier New"/>
      <w:kern w:val="2"/>
      <w:szCs w:val="21"/>
    </w:rPr>
  </w:style>
  <w:style w:type="paragraph" w:customStyle="1" w:styleId="12">
    <w:name w:val="List Paragraph"/>
    <w:basedOn w:val="1"/>
    <w:qFormat/>
    <w:uiPriority w:val="0"/>
    <w:pPr>
      <w:widowControl/>
      <w:ind w:left="720" w:firstLine="360"/>
      <w:jc w:val="left"/>
    </w:pPr>
    <w:rPr>
      <w:rFonts w:ascii="Calibri" w:hAnsi="Calibri"/>
      <w:sz w:val="22"/>
      <w:szCs w:val="20"/>
      <w:lang w:eastAsia="en-US"/>
    </w:rPr>
  </w:style>
  <w:style w:type="character" w:customStyle="1" w:styleId="13">
    <w:name w:val="font21"/>
    <w:basedOn w:val="11"/>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1505</Words>
  <Characters>1576</Characters>
  <Lines>0</Lines>
  <Paragraphs>0</Paragraphs>
  <TotalTime>0</TotalTime>
  <ScaleCrop>false</ScaleCrop>
  <LinksUpToDate>false</LinksUpToDate>
  <CharactersWithSpaces>1576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2023-03-14T07:28:00Z</dcterms:created>
  <dc:creator>Administrator</dc:creator>
  <cp:lastModifiedBy>Administrator</cp:lastModifiedBy>
  <dcterms:modified xsi:type="dcterms:W3CDTF">2023-04-13T06:10:18Z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58EF9990B2D247208BD9129111F6FDD9</vt:lpwstr>
  </property>
</Properties>
</file>