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line="560" w:lineRule="exact"/>
        <w:jc w:val="center"/>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pacing w:line="560" w:lineRule="exact"/>
        <w:ind w:firstLine="300" w:firstLineChars="100"/>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30"/>
          <w:szCs w:val="30"/>
          <w:lang w:val="zh-CN" w:eastAsia="zh-CN" w:bidi="ar"/>
        </w:rPr>
        <w:t>一、采购内容</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（一）基本参数:</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1.产品名称:气瓶存储柜</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2.产品颜色、数量:颜色不限、两组</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3.尺寸:高*宽*深适用于本单位氢气、乙炔气两瓶气瓶存储，体积大小即可（氢气瓶柜&gt;宽58cm*高144cm，乙炔瓶柜&gt;宽66cm*高100cm）</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开门方式:手动双开门</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4.开锁方式:内嵌式天地锁</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5.认证:CE强制认证，防爆认证</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（二）产品描述:</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1.气瓶柜柜产品取得国家防爆认证。（提供证明材料）</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2.环氧树脂粉末静电喷涂处理，整柜钢板均经过酸洗测试、防漆裂百格测试、耐冲击测试，喷涂均匀，漆面牢固，无锈点，无毛刺；</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3.柜体和门板均由双层不小于1mm优质钢板通过折边焊接构造整体成型，柜体表面无焊缝。</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.每台柜子配置二个气瓶抱箍，二条固定链条。</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5.柜体设置专业气瓶管路pass孔。</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6.配置专业可燃气体探测器、报警器和风机。</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7.可设置定时自动排风模式</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8.整柜防静电设计</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9.加厚型包装，边角全防护</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10.产品的制造厂家通过ISO45001（提供证明材料）</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（三）服务</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1.根据采购方实际需要完成两组气体柜的安装；</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2.投标人需取得产品制造商或其销售总代理商的销售授权书及售后服务承诺书，以保证产品的正规进货渠道和售后服务； </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3.厂家代理商中标后需要提供酸洗测试、防漆裂百格测试、耐冲击测试的证明材料；       </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4.安装验收后2年内，全柜体免费保修；</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ascii="仿宋" w:hAnsi="仿宋" w:eastAsia="仿宋" w:cs="仿宋"/>
          <w:sz w:val="28"/>
          <w:szCs w:val="28"/>
          <w:lang w:val="en-US" w:eastAsia="zh-CN"/>
        </w:rPr>
        <w:t>5.接到维修通知后，2小时内响应，48小时内实施维修服务。</w:t>
      </w:r>
    </w:p>
    <w:p>
      <w:pPr>
        <w:pStyle w:val="5"/>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 w:hAnsi="仿宋" w:eastAsia="仿宋" w:cs="仿宋"/>
          <w:snapToGrid w:val="0"/>
          <w:kern w:val="2"/>
          <w:sz w:val="27"/>
          <w:szCs w:val="27"/>
          <w:lang w:val="en-US" w:eastAsia="zh-CN" w:bidi="ar-SA"/>
        </w:rPr>
      </w:pPr>
      <w:r>
        <w:rPr>
          <w:rFonts w:hint="eastAsia" w:ascii="黑体" w:hAnsi="黑体" w:eastAsia="黑体" w:cs="黑体"/>
          <w:color w:val="000000"/>
          <w:kern w:val="0"/>
          <w:sz w:val="30"/>
          <w:szCs w:val="30"/>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仿宋" w:hAnsi="仿宋" w:eastAsia="仿宋" w:cs="仿宋"/>
          <w:b/>
          <w:bCs/>
          <w:sz w:val="28"/>
          <w:szCs w:val="28"/>
          <w:lang w:eastAsia="zh-CN"/>
        </w:rPr>
        <w:t>（一）</w:t>
      </w:r>
      <w:r>
        <w:rPr>
          <w:rFonts w:hint="eastAsia" w:ascii="仿宋" w:hAnsi="仿宋" w:eastAsia="仿宋" w:cs="仿宋"/>
          <w:b/>
          <w:bCs/>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供应商的报价应包括：人员费用、运输费用、设备费、管理费及税金等为完成磋商文件规定全部内容所需的一切应有费用。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napToGrid w:val="0"/>
          <w:sz w:val="28"/>
          <w:szCs w:val="28"/>
          <w:lang w:val="zh-CN" w:eastAsia="zh-CN"/>
        </w:rPr>
      </w:pPr>
      <w:r>
        <w:rPr>
          <w:rFonts w:hint="eastAsia" w:ascii="仿宋" w:hAnsi="仿宋" w:eastAsia="仿宋" w:cs="仿宋"/>
          <w:b/>
          <w:bCs/>
          <w:snapToGrid w:val="0"/>
          <w:sz w:val="28"/>
          <w:szCs w:val="28"/>
          <w:lang w:eastAsia="zh-CN"/>
        </w:rPr>
        <w:t>（二）交货地点：采购人指定地点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b/>
          <w:bCs/>
          <w:snapToGrid w:val="0"/>
          <w:sz w:val="28"/>
          <w:szCs w:val="28"/>
          <w:lang w:eastAsia="zh-CN"/>
        </w:rPr>
        <w:t>三）人员培训要求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货物安装、调试、验收合格后，</w:t>
      </w:r>
      <w:r>
        <w:rPr>
          <w:rFonts w:hint="eastAsia" w:ascii="仿宋" w:hAnsi="仿宋" w:eastAsia="仿宋" w:cs="仿宋"/>
          <w:sz w:val="28"/>
          <w:szCs w:val="28"/>
          <w:lang w:eastAsia="zh-CN"/>
        </w:rPr>
        <w:t>成交</w:t>
      </w:r>
      <w:r>
        <w:rPr>
          <w:rFonts w:hint="eastAsia" w:ascii="仿宋" w:hAnsi="仿宋" w:eastAsia="仿宋" w:cs="仿宋"/>
          <w:sz w:val="28"/>
          <w:szCs w:val="28"/>
        </w:rPr>
        <w:t>人应对</w:t>
      </w:r>
      <w:r>
        <w:rPr>
          <w:rFonts w:hint="eastAsia" w:ascii="仿宋" w:hAnsi="仿宋" w:eastAsia="仿宋" w:cs="仿宋"/>
          <w:sz w:val="28"/>
          <w:szCs w:val="28"/>
          <w:lang w:eastAsia="zh-CN"/>
        </w:rPr>
        <w:t>采购</w:t>
      </w:r>
      <w:r>
        <w:rPr>
          <w:rFonts w:hint="eastAsia" w:ascii="仿宋" w:hAnsi="仿宋" w:eastAsia="仿宋" w:cs="仿宋"/>
          <w:sz w:val="28"/>
          <w:szCs w:val="28"/>
        </w:rPr>
        <w:t>人的相关人员进行免费现场</w:t>
      </w:r>
      <w:r>
        <w:rPr>
          <w:rFonts w:hint="eastAsia" w:ascii="仿宋" w:hAnsi="仿宋" w:eastAsia="仿宋" w:cs="仿宋"/>
          <w:sz w:val="28"/>
          <w:szCs w:val="28"/>
          <w:lang w:eastAsia="zh-CN"/>
        </w:rPr>
        <w:t>使用</w:t>
      </w:r>
      <w:r>
        <w:rPr>
          <w:rFonts w:hint="eastAsia" w:ascii="仿宋" w:hAnsi="仿宋" w:eastAsia="仿宋" w:cs="仿宋"/>
          <w:sz w:val="28"/>
          <w:szCs w:val="28"/>
        </w:rPr>
        <w:t>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（四）售后服务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1.保修及售后服务：</w:t>
      </w:r>
      <w:r>
        <w:rPr>
          <w:rFonts w:hint="eastAsia" w:ascii="仿宋" w:hAnsi="仿宋" w:eastAsia="仿宋" w:cs="仿宋"/>
          <w:sz w:val="28"/>
          <w:szCs w:val="28"/>
        </w:rPr>
        <w:t>依据商品的保修条款及售后服务条款，提供原厂质保，质保期按照国家规定，且不低于所供品牌向用户承诺的质保期限。</w:t>
      </w:r>
      <w:r>
        <w:rPr>
          <w:rFonts w:hint="eastAsia" w:ascii="仿宋" w:hAnsi="仿宋" w:eastAsia="仿宋" w:cs="仿宋"/>
          <w:sz w:val="28"/>
          <w:szCs w:val="28"/>
          <w:lang w:eastAsia="zh-CN"/>
        </w:rPr>
        <w:t>询价</w:t>
      </w:r>
      <w:r>
        <w:rPr>
          <w:rFonts w:hint="eastAsia" w:ascii="仿宋" w:hAnsi="仿宋" w:eastAsia="仿宋" w:cs="仿宋"/>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napToGrid w:val="0"/>
          <w:color w:val="FF0000"/>
          <w:sz w:val="28"/>
          <w:szCs w:val="28"/>
        </w:rPr>
      </w:pPr>
      <w:r>
        <w:rPr>
          <w:rFonts w:hint="eastAsia" w:ascii="仿宋" w:hAnsi="仿宋" w:eastAsia="仿宋" w:cs="仿宋"/>
          <w:b/>
          <w:bCs/>
          <w:sz w:val="28"/>
          <w:szCs w:val="28"/>
        </w:rPr>
        <w:t>2.供货要求：</w:t>
      </w:r>
      <w:r>
        <w:rPr>
          <w:rFonts w:hint="eastAsia" w:ascii="仿宋" w:hAnsi="仿宋" w:eastAsia="仿宋" w:cs="仿宋"/>
          <w:sz w:val="28"/>
          <w:szCs w:val="28"/>
        </w:rPr>
        <w:t>供应商成交以后，合同签订之日起</w:t>
      </w:r>
      <w:r>
        <w:rPr>
          <w:rFonts w:hint="eastAsia" w:ascii="仿宋" w:hAnsi="仿宋" w:eastAsia="仿宋" w:cs="仿宋"/>
          <w:sz w:val="28"/>
          <w:szCs w:val="28"/>
          <w:lang w:val="en-US" w:eastAsia="zh-CN"/>
        </w:rPr>
        <w:t>20个日历天内完成</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pStyle w:val="2"/>
        <w:keepNext w:val="0"/>
        <w:keepLines w:val="0"/>
        <w:pageBreakBefore w:val="0"/>
        <w:kinsoku/>
        <w:wordWrap/>
        <w:overflowPunct/>
        <w:topLinePunct w:val="0"/>
        <w:autoSpaceDE/>
        <w:autoSpaceDN/>
        <w:bidi w:val="0"/>
        <w:adjustRightInd/>
        <w:spacing w:line="560" w:lineRule="exact"/>
        <w:rPr>
          <w:rFonts w:hint="default" w:ascii="仿宋" w:hAnsi="仿宋" w:eastAsia="仿宋" w:cs="仿宋"/>
          <w:snapToGrid w:val="0"/>
          <w:kern w:val="2"/>
          <w:sz w:val="28"/>
          <w:szCs w:val="28"/>
          <w:lang w:val="en-US" w:eastAsia="zh-CN" w:bidi="ar-SA"/>
        </w:rPr>
      </w:pPr>
      <w:r>
        <w:rPr>
          <w:rFonts w:hint="eastAsia" w:ascii="仿宋" w:hAnsi="仿宋" w:eastAsia="仿宋" w:cs="仿宋"/>
          <w:snapToGrid w:val="0"/>
          <w:kern w:val="2"/>
          <w:sz w:val="28"/>
          <w:szCs w:val="28"/>
          <w:lang w:val="en-US" w:eastAsia="zh-CN" w:bidi="ar-SA"/>
        </w:rPr>
        <w:t>4.成交人在供货时应保证所提供的货物符合询价文件及投标响应文件技术要求，否则采购人有权拒收，并责令、整改替换合格产品，拒不整改的给采购人造成损失的予以赔偿，并上报有关部门及不良行为记录。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napToGrid w:val="0"/>
          <w:sz w:val="28"/>
          <w:szCs w:val="28"/>
          <w:lang w:val="en-US" w:eastAsia="zh-CN"/>
        </w:rPr>
        <w:t>（五）付款及结算方式：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（六）</w:t>
      </w:r>
      <w:r>
        <w:rPr>
          <w:rFonts w:hint="eastAsia" w:ascii="仿宋" w:hAnsi="仿宋" w:eastAsia="仿宋" w:cs="仿宋"/>
          <w:snapToGrid w:val="0"/>
          <w:sz w:val="28"/>
          <w:szCs w:val="28"/>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CN"/>
        </w:rPr>
        <w:t>七</w:t>
      </w:r>
      <w:r>
        <w:rPr>
          <w:rFonts w:hint="eastAsia" w:ascii="仿宋" w:hAnsi="仿宋" w:eastAsia="仿宋" w:cs="仿宋"/>
          <w:b/>
          <w:bCs/>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（八）其它说明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供应商可对该参数或要求进行适当调整，但这种调整整体上要优于或相当于磋商文件的相关要求。</w:t>
      </w:r>
    </w:p>
    <w:p>
      <w:pPr>
        <w:rPr>
          <w:rFonts w:hint="default"/>
          <w:lang w:val="en-US" w:eastAsia="zh-CN"/>
        </w:rPr>
      </w:pP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7A2C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qFormat/>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2023-06-07T02:58:48Z</dcterms:created>
  <dc:creator>Administrator</dc:creator>
  <cp:lastModifiedBy>周敏</cp:lastModifiedBy>
  <dcterms:modified xsi:type="dcterms:W3CDTF">2023-06-07T02:59:10Z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0260AEB7CEB347F3B4AF943C22387E7E_12</vt:lpwstr>
  </property>
</Properties>
</file>