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shd w:val="clear" w:color="auto" w:fill="auto"/>
        <w:adjustRightInd/>
        <w:ind w:leftChars="0"/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附件：技术要求</w:t>
      </w:r>
    </w:p>
    <w:tbl>
      <w:tblPr>
        <w:tblStyle w:val="3"/>
        <w:tblW w:w="503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082"/>
        <w:gridCol w:w="2452"/>
        <w:gridCol w:w="873"/>
        <w:gridCol w:w="816"/>
        <w:gridCol w:w="902"/>
        <w:gridCol w:w="986"/>
        <w:gridCol w:w="7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jc w:val="center"/>
        </w:trPr>
        <w:tc>
          <w:tcPr>
            <w:tcW w:w="320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4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6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2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8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58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4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1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体检中心雨蓬</w:t>
            </w:r>
          </w:p>
        </w:tc>
        <w:tc>
          <w:tcPr>
            <w:tcW w:w="1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1、将雨蓬上原有玻璃拆除更换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2、外挑钢构上增设槽钢找坡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3、原有钢构及新增槽钢除锈、刷漆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4、建筑垃圾清运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5、含辅材、脚手架等费用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39.78</w:t>
            </w:r>
            <w:bookmarkStart w:id="0" w:name="_GoBack"/>
            <w:bookmarkEnd w:id="0"/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体检中心窗玻璃更换</w:t>
            </w:r>
          </w:p>
        </w:tc>
        <w:tc>
          <w:tcPr>
            <w:tcW w:w="1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1、破碎玻璃拆除外运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2、更换同等玻璃安装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3、含辅材等费用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1.000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办公楼后门雨蓬玻璃更换</w:t>
            </w:r>
          </w:p>
        </w:tc>
        <w:tc>
          <w:tcPr>
            <w:tcW w:w="1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1、破碎玻璃拆除外运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2、更换同等玻璃安装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3、含辅材等费用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1.000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办公楼前门、后门雨蓬清理</w:t>
            </w:r>
          </w:p>
        </w:tc>
        <w:tc>
          <w:tcPr>
            <w:tcW w:w="1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1、办公楼前后雨蓬玻璃清洗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2、玻璃打胶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3、钢构油漆脱落部位修补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4、含材料费等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1.000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654C4"/>
    <w:rsid w:val="1FA55ED7"/>
    <w:rsid w:val="4A96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2020-12-04T07:58:00Z</dcterms:created>
  <dc:creator>花开无叶，叶生无花</dc:creator>
  <cp:lastModifiedBy>花开无叶，叶生无花</cp:lastModifiedBy>
  <dcterms:modified xsi:type="dcterms:W3CDTF">2021-02-03T08:27:47Z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