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32"/>
          <w:szCs w:val="32"/>
        </w:rPr>
        <w:t>采购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项目需求及技术要求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前注：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1.本说明中提出的技术方案仅为参考，如无明确限制，供应商可以进行优化，提供满足用户实际需要的更优（或者性能实质上不低于的）技术方案或者设备配置，且此方案或配置须经磋商小组评审认可。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为鼓励不同品牌的充分竞争，如某设备的某技术参数或要求属于个别品牌专有，则该技术参数及要求不具有限制性，供应商可对该参数或要求进行适当调整，并应当说明调整的理由，且此调整须经磋商小组评审认可。</w:t>
      </w:r>
    </w:p>
    <w:p>
      <w:pPr>
        <w:spacing w:line="440" w:lineRule="exact"/>
        <w:ind w:firstLine="480" w:firstLineChars="200"/>
        <w:rPr>
          <w:rFonts w:hint="eastAsia"/>
        </w:rPr>
      </w:pPr>
      <w:r>
        <w:rPr>
          <w:rFonts w:hint="eastAsia" w:ascii="仿宋" w:hAnsi="仿宋" w:eastAsia="仿宋" w:cs="仿宋"/>
        </w:rPr>
        <w:t>3.为有助于供应商选择磋商产品，项目说明中可能提供了推荐品牌（或型号）、参考品牌（或型号）等，这些品牌（或型号）仅供参考，并无限制性。供应商可以选择性能不低于推荐（或参考）的品牌（或型号）的其他品牌产品，但磋商时应当提供有关技术证明资料，未提供的可能导致磋商无效。</w:t>
      </w:r>
    </w:p>
    <w:p>
      <w:pPr>
        <w:ind w:firstLine="600" w:firstLineChars="25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一、采购需求一览表</w:t>
      </w:r>
    </w:p>
    <w:tbl>
      <w:tblPr>
        <w:tblStyle w:val="6"/>
        <w:tblW w:w="9701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36"/>
        <w:gridCol w:w="1024"/>
        <w:gridCol w:w="463"/>
        <w:gridCol w:w="1241"/>
        <w:gridCol w:w="1404"/>
        <w:gridCol w:w="2209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项目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名称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名称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采购数量</w:t>
            </w:r>
          </w:p>
        </w:tc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</w:rPr>
              <w:t>单位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最高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限价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单件产品最高限价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印制内容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安庆市疾病预防控制中心艾滋病宣传品采购项目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塑料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杯子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具体采购数量=项目预算价/单个产品成交价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个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8000元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10元/个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预防艾滋</w:t>
            </w:r>
            <w:r>
              <w:rPr>
                <w:rFonts w:ascii="仿宋" w:hAnsi="仿宋" w:eastAsia="仿宋" w:cs="仿宋"/>
                <w:kern w:val="2"/>
                <w:sz w:val="21"/>
                <w:szCs w:val="21"/>
              </w:rPr>
              <w:drawing>
                <wp:inline distT="0" distB="0" distL="114300" distR="114300">
                  <wp:extent cx="205740" cy="149225"/>
                  <wp:effectExtent l="0" t="0" r="3810" b="3175"/>
                  <wp:docPr id="1" name="图片 1" descr="0e14d32989001e57af7e0af94b5be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e14d32989001e57af7e0af94b5bef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人人有责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供应商所报价格不能超过对应最高限价。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洗衣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凝珠</w:t>
            </w: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盒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40000元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元/盒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香皂</w:t>
            </w: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块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6000元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元/块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毛巾</w:t>
            </w: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10000元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14元/条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预防艾滋</w:t>
            </w:r>
            <w:r>
              <w:rPr>
                <w:rFonts w:ascii="仿宋" w:hAnsi="仿宋" w:eastAsia="仿宋" w:cs="仿宋"/>
                <w:kern w:val="2"/>
                <w:sz w:val="21"/>
                <w:szCs w:val="21"/>
              </w:rPr>
              <w:drawing>
                <wp:inline distT="0" distB="0" distL="114300" distR="114300">
                  <wp:extent cx="205740" cy="149225"/>
                  <wp:effectExtent l="0" t="0" r="3810" b="3175"/>
                  <wp:docPr id="2" name="图片 2" descr="0e14d32989001e57af7e0af94b5be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e14d32989001e57af7e0af94b5bef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人人有责</w:t>
            </w:r>
          </w:p>
        </w:tc>
        <w:tc>
          <w:tcPr>
            <w:tcW w:w="11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482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人民币陆万肆仟元整（¥￥：64000元）</w:t>
            </w:r>
          </w:p>
        </w:tc>
      </w:tr>
    </w:tbl>
    <w:p>
      <w:pPr>
        <w:pStyle w:val="2"/>
        <w:ind w:left="0"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ind w:firstLine="600" w:firstLineChars="25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二、采购要求</w:t>
      </w:r>
    </w:p>
    <w:p>
      <w:pPr>
        <w:spacing w:line="400" w:lineRule="exact"/>
        <w:ind w:firstLine="482" w:firstLineChars="20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（一）报价要求：</w:t>
      </w:r>
      <w:r>
        <w:rPr>
          <w:rFonts w:hint="eastAsia" w:ascii="仿宋" w:hAnsi="仿宋" w:eastAsia="仿宋" w:cs="仿宋"/>
        </w:rPr>
        <w:t>供应商的报价应包括：人员费用、运输费用、印刷费、管理费及税金等为完成磋商文件规定全部内容所需的一切应有费用。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（二）样品要求：</w:t>
      </w:r>
      <w:r>
        <w:rPr>
          <w:rFonts w:hint="eastAsia" w:ascii="仿宋" w:hAnsi="仿宋" w:eastAsia="仿宋" w:cs="仿宋"/>
        </w:rPr>
        <w:t>各潜在供应商，请严格按照技术要求及标准提供，每件产品只提供1份样品（多提供按无效标处理）。磋商时对各供应商提供的样品进行评定。（样品所产生的所有费用，各供应商自行承担。）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（三）时间及地点要求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</w:rPr>
        <w:t>（1）时间要求：签订合同后20个工作日内完成供货及配送工作。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（2）交货地点：送至安庆市疾病预防控制中心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（四）付款方式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全部物品到货验收合格后，20个工作日内付清货款。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（五）投标保证金及履约保证金：</w:t>
      </w:r>
      <w:r>
        <w:rPr>
          <w:rFonts w:hint="eastAsia" w:ascii="仿宋" w:hAnsi="仿宋" w:eastAsia="仿宋" w:cs="仿宋"/>
        </w:rPr>
        <w:t>无。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（六）验收方法及标准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按照成交人的样品和签订的采购合同和技术要求及标准对每一环节、标准的履约情况进行验收。验收结束后，应当出具验收书，由双方共同签署。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三、技术要求及标准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（一）塑料水杯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1.材质（食品接触用）：食品级塑料材质，安全无异味；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2.容量：400ml-500ml；</w:t>
      </w:r>
    </w:p>
    <w:p>
      <w:pPr>
        <w:numPr>
          <w:ilvl w:val="0"/>
          <w:numId w:val="1"/>
        </w:numPr>
        <w:spacing w:line="400" w:lineRule="exact"/>
        <w:ind w:left="240" w:leftChars="100" w:firstLine="240" w:firstLineChars="1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要求：杯身呈圆柱体状，杯盖密封防漏、韧性抗摔；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4.参数证明文件包括但不限于第三方质量检测报告、产品使用说明书、产品彩页。</w:t>
      </w:r>
    </w:p>
    <w:p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（二）洗衣凝珠</w:t>
      </w:r>
    </w:p>
    <w:p>
      <w:pPr>
        <w:spacing w:line="400" w:lineRule="exact"/>
        <w:ind w:left="480" w:left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1.规格及重量： 20（±2）颗/盒，≧200g/盒、袋（净重）；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2.保质期：从采购人接收货物之日起，保质期不得少于12个月；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3.包装：盒装；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4.功效：多效合一；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</w:rPr>
        <w:t>5.香型：根据采购人需求进行提供</w:t>
      </w:r>
      <w:r>
        <w:rPr>
          <w:rFonts w:hint="eastAsia" w:ascii="仿宋" w:hAnsi="仿宋" w:eastAsia="仿宋" w:cs="仿宋"/>
          <w:color w:val="000000"/>
          <w:lang w:eastAsia="zh-CN"/>
        </w:rPr>
        <w:t>；</w:t>
      </w:r>
    </w:p>
    <w:p>
      <w:pPr>
        <w:spacing w:line="400" w:lineRule="exact"/>
        <w:ind w:left="480" w:left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6.参数证明文件包括但不限于第三方质量检测报告、产品使用说明书、产品彩页。</w:t>
      </w:r>
    </w:p>
    <w:p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（三）香皂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1.规格：≧108克/块（净重）；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2.保质期：从采购人接收货物之日起，保质期不得少于18个月；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3.类别：沐浴皂；</w:t>
      </w:r>
    </w:p>
    <w:p>
      <w:pPr>
        <w:spacing w:line="400" w:lineRule="exact"/>
        <w:ind w:left="480" w:left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</w:t>
      </w:r>
      <w:r>
        <w:rPr>
          <w:rFonts w:hint="eastAsia" w:ascii="仿宋" w:hAnsi="仿宋" w:eastAsia="仿宋" w:cs="仿宋"/>
          <w:color w:val="000000"/>
          <w:lang w:eastAsia="zh-CN"/>
        </w:rPr>
        <w:t>香型：</w:t>
      </w:r>
      <w:r>
        <w:rPr>
          <w:rFonts w:hint="eastAsia" w:ascii="仿宋" w:hAnsi="仿宋" w:eastAsia="仿宋" w:cs="仿宋"/>
          <w:color w:val="000000"/>
        </w:rPr>
        <w:t>根据采购人需求进行提供；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5.参数证明文件包括但不限于第三方质量检测报告、产品使用说明书、产品彩页。</w:t>
      </w:r>
    </w:p>
    <w:p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（四）毛巾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1.尺寸：长度72--78；宽度：34--38cm；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2.面料：100%纯棉；</w:t>
      </w:r>
    </w:p>
    <w:p>
      <w:pPr>
        <w:spacing w:line="400" w:lineRule="exact"/>
        <w:ind w:left="480" w:left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3.超强吸水，不脱毛，不掉色；</w:t>
      </w:r>
    </w:p>
    <w:p>
      <w:pPr>
        <w:spacing w:line="400" w:lineRule="exact"/>
        <w:ind w:left="480" w:left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4.颜色：可提供三种以上颜色选择；</w:t>
      </w:r>
    </w:p>
    <w:p>
      <w:pPr>
        <w:spacing w:line="400" w:lineRule="exact"/>
        <w:ind w:left="480" w:left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5.重量（净重）≥100g；</w:t>
      </w:r>
    </w:p>
    <w:p>
      <w:pPr>
        <w:spacing w:line="400" w:lineRule="exact"/>
        <w:ind w:left="480" w:leftChars="200"/>
        <w:rPr>
          <w:rFonts w:hint="eastAsia" w:ascii="黑体" w:hAnsi="黑体" w:eastAsia="黑体" w:cs="黑体"/>
        </w:rPr>
      </w:pPr>
      <w:r>
        <w:rPr>
          <w:rFonts w:hint="eastAsia" w:ascii="仿宋" w:hAnsi="仿宋" w:eastAsia="仿宋" w:cs="仿宋"/>
          <w:color w:val="000000"/>
        </w:rPr>
        <w:t>6.参数证明文件包括但不限于第三方质量检测报告、产品使用说明书、产品彩页。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四、特别说明：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1.成交后，采购人在不改变其材质、不增加其成本等情况下，可以更改采购物品的颜色和印刷内容等。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2.成交单位的样品现场留存；未成交单位的样品，待评标结束后退回。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3.各潜在供应商</w:t>
      </w:r>
      <w:r>
        <w:rPr>
          <w:rFonts w:hint="eastAsia" w:ascii="仿宋" w:hAnsi="仿宋" w:eastAsia="仿宋" w:cs="仿宋"/>
          <w:b/>
          <w:bCs/>
        </w:rPr>
        <w:t>，本次提供的样品</w:t>
      </w:r>
      <w:r>
        <w:rPr>
          <w:rFonts w:hint="eastAsia" w:ascii="仿宋" w:hAnsi="仿宋" w:eastAsia="仿宋" w:cs="仿宋"/>
        </w:rPr>
        <w:t>无需印刷宣传标语及采购单位名称。但各潜在供应商在报价时要充分考虑印刷成本。</w:t>
      </w:r>
    </w:p>
    <w:p>
      <w:pPr>
        <w:pStyle w:val="4"/>
        <w:ind w:firstLine="481"/>
        <w:rPr>
          <w:rFonts w:ascii="仿宋" w:hAnsi="仿宋" w:eastAsia="仿宋" w:cs="仿宋"/>
          <w:b/>
          <w:bCs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4.具体印刷的内容详见采购需求一览表。</w:t>
      </w:r>
    </w:p>
    <w:p/>
    <w:sectPr>
      <w:pgSz w:w="11906" w:h="16838"/>
      <w:pgMar w:top="1417" w:right="1134" w:bottom="1134" w:left="1134" w:header="851" w:footer="992" w:gutter="0"/>
      <w:paperSrc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B8DEE"/>
    <w:multiLevelType w:val="singleLevel"/>
    <w:tmpl w:val="CC8B8D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42992"/>
    <w:rsid w:val="5B54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ind w:left="420" w:firstLine="420" w:firstLineChars="200"/>
      <w:jc w:val="both"/>
    </w:pPr>
    <w:rPr>
      <w:rFonts w:ascii="Times New Roman" w:hAnsi="@仿宋_GB2312" w:eastAsia="楷体_GB2312" w:cs="Times New Roman"/>
      <w:kern w:val="2"/>
      <w:sz w:val="32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Plain Text"/>
    <w:basedOn w:val="1"/>
    <w:qFormat/>
    <w:uiPriority w:val="0"/>
    <w:rPr>
      <w:rFonts w:ascii="宋体" w:hAnsi="Courier New" w:cs="Courier New"/>
      <w:kern w:val="2"/>
      <w:szCs w:val="21"/>
    </w:rPr>
  </w:style>
  <w:style w:type="table" w:styleId="6">
    <w:name w:val="Table Grid"/>
    <w:basedOn w:val="5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2022-03-23T06:03:00Z</dcterms:created>
  <dc:creator>花开无叶，叶生无花</dc:creator>
  <cp:lastModifiedBy>花开无叶，叶生无花</cp:lastModifiedBy>
  <dcterms:modified xsi:type="dcterms:W3CDTF">2022-03-23T06:05:16Z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43BE10A5D0ED4B06824EF308883EC0F8</vt:lpwstr>
  </property>
</Properties>
</file>