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bCs/>
          <w:color w:val="auto"/>
          <w:sz w:val="40"/>
          <w:szCs w:val="40"/>
          <w:lang w:eastAsia="zh-CN"/>
        </w:rPr>
      </w:pPr>
      <w:r>
        <w:rPr>
          <w:rFonts w:hint="eastAsia"/>
          <w:b/>
          <w:bCs/>
          <w:sz w:val="40"/>
          <w:szCs w:val="40"/>
        </w:rPr>
        <w:t>工程量清单编制说</w:t>
      </w:r>
      <w:r>
        <w:rPr>
          <w:rFonts w:hint="eastAsia" w:ascii="宋体" w:hAnsi="宋体" w:eastAsia="宋体" w:cs="宋体"/>
          <w:b/>
          <w:bCs/>
          <w:color w:val="auto"/>
          <w:sz w:val="40"/>
          <w:szCs w:val="40"/>
        </w:rPr>
        <w:t>明</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rPr>
        <w:t>工程名称</w:t>
      </w:r>
      <w:r>
        <w:rPr>
          <w:rFonts w:hint="eastAsia" w:ascii="宋体" w:hAnsi="宋体" w:eastAsia="宋体" w:cs="宋体"/>
          <w:color w:val="auto"/>
          <w:sz w:val="24"/>
          <w:szCs w:val="24"/>
        </w:rPr>
        <w:t>：</w:t>
      </w:r>
      <w:r>
        <w:rPr>
          <w:rFonts w:hint="eastAsia"/>
          <w:b/>
          <w:bCs/>
          <w:sz w:val="24"/>
          <w:szCs w:val="24"/>
        </w:rPr>
        <w:t xml:space="preserve">安庆市疾病预防控制中心院内绿化养护项目 </w:t>
      </w:r>
    </w:p>
    <w:tbl>
      <w:tblPr>
        <w:tblStyle w:val="21"/>
        <w:tblW w:w="9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36" w:hRule="atLeast"/>
        </w:trPr>
        <w:tc>
          <w:tcPr>
            <w:tcW w:w="9763" w:type="dxa"/>
          </w:tcPr>
          <w:p>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宋体" w:hAnsi="宋体" w:eastAsia="宋体" w:cs="宋体"/>
                <w:color w:val="auto"/>
                <w:sz w:val="22"/>
                <w:szCs w:val="22"/>
              </w:rPr>
            </w:pPr>
            <w:r>
              <w:rPr>
                <w:rFonts w:hint="eastAsia" w:ascii="宋体" w:hAnsi="宋体" w:eastAsia="宋体" w:cs="宋体"/>
                <w:b/>
                <w:bCs/>
                <w:color w:val="auto"/>
                <w:sz w:val="22"/>
                <w:szCs w:val="22"/>
                <w:lang w:eastAsia="zh-CN"/>
              </w:rPr>
              <w:t>一、</w:t>
            </w:r>
            <w:r>
              <w:rPr>
                <w:rFonts w:hint="eastAsia" w:ascii="宋体" w:hAnsi="宋体" w:eastAsia="宋体" w:cs="宋体"/>
                <w:b/>
                <w:bCs/>
                <w:color w:val="auto"/>
                <w:sz w:val="22"/>
                <w:szCs w:val="22"/>
              </w:rPr>
              <w:t>工程概况</w:t>
            </w:r>
          </w:p>
          <w:p>
            <w:pPr>
              <w:keepNext w:val="0"/>
              <w:keepLines w:val="0"/>
              <w:pageBreakBefore w:val="0"/>
              <w:numPr>
                <w:ilvl w:val="0"/>
                <w:numId w:val="0"/>
              </w:numPr>
              <w:kinsoku/>
              <w:wordWrap/>
              <w:overflowPunct/>
              <w:topLinePunct w:val="0"/>
              <w:autoSpaceDE/>
              <w:autoSpaceDN/>
              <w:bidi w:val="0"/>
              <w:spacing w:line="440" w:lineRule="exact"/>
              <w:ind w:firstLine="440" w:firstLineChars="200"/>
              <w:textAlignment w:val="auto"/>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安庆市疾病预防控制中心院内绿化养护项目位于安庆市宜秀区疾病预防控制中心院内，主要实施内容是对院内乔木、灌木、片栽、草坪等绿化植物养护，占地面积大约22000m2。</w:t>
            </w:r>
          </w:p>
          <w:p>
            <w:pPr>
              <w:keepNext w:val="0"/>
              <w:keepLines w:val="0"/>
              <w:pageBreakBefore w:val="0"/>
              <w:widowControl w:val="0"/>
              <w:numPr>
                <w:ilvl w:val="0"/>
                <w:numId w:val="0"/>
              </w:numPr>
              <w:kinsoku/>
              <w:wordWrap/>
              <w:overflowPunct/>
              <w:topLinePunct w:val="0"/>
              <w:autoSpaceDE/>
              <w:autoSpaceDN/>
              <w:bidi w:val="0"/>
              <w:spacing w:line="560" w:lineRule="exact"/>
              <w:ind w:leftChars="0"/>
              <w:textAlignment w:val="auto"/>
              <w:rPr>
                <w:rFonts w:hint="eastAsia" w:ascii="宋体" w:hAnsi="宋体" w:eastAsia="宋体" w:cs="宋体"/>
                <w:color w:val="auto"/>
                <w:sz w:val="22"/>
                <w:szCs w:val="22"/>
              </w:rPr>
            </w:pPr>
            <w:r>
              <w:rPr>
                <w:rFonts w:hint="eastAsia" w:ascii="宋体" w:hAnsi="宋体" w:eastAsia="宋体" w:cs="宋体"/>
                <w:b/>
                <w:bCs/>
                <w:color w:val="auto"/>
                <w:sz w:val="22"/>
                <w:szCs w:val="22"/>
                <w:lang w:eastAsia="zh-CN"/>
              </w:rPr>
              <w:t>二、</w:t>
            </w:r>
            <w:r>
              <w:rPr>
                <w:rFonts w:hint="eastAsia" w:ascii="宋体" w:hAnsi="宋体" w:eastAsia="宋体" w:cs="宋体"/>
                <w:b/>
                <w:bCs/>
                <w:color w:val="auto"/>
                <w:sz w:val="22"/>
                <w:szCs w:val="22"/>
              </w:rPr>
              <w:t>编制范围</w:t>
            </w:r>
          </w:p>
          <w:p>
            <w:pPr>
              <w:keepNext w:val="0"/>
              <w:keepLines w:val="0"/>
              <w:pageBreakBefore w:val="0"/>
              <w:numPr>
                <w:ilvl w:val="0"/>
                <w:numId w:val="0"/>
              </w:numPr>
              <w:kinsoku/>
              <w:wordWrap/>
              <w:overflowPunct/>
              <w:topLinePunct w:val="0"/>
              <w:autoSpaceDE/>
              <w:autoSpaceDN/>
              <w:bidi w:val="0"/>
              <w:spacing w:line="440" w:lineRule="exact"/>
              <w:ind w:firstLine="440" w:firstLineChars="200"/>
              <w:textAlignment w:val="auto"/>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招标工程量清单内</w:t>
            </w:r>
            <w:r>
              <w:rPr>
                <w:rFonts w:hint="eastAsia" w:ascii="宋体" w:hAnsi="宋体" w:eastAsia="宋体" w:cs="宋体"/>
                <w:color w:val="auto"/>
                <w:sz w:val="22"/>
                <w:szCs w:val="22"/>
              </w:rPr>
              <w:t>的</w:t>
            </w:r>
            <w:r>
              <w:rPr>
                <w:rFonts w:hint="eastAsia" w:ascii="宋体" w:hAnsi="宋体" w:eastAsia="宋体" w:cs="宋体"/>
                <w:color w:val="auto"/>
                <w:sz w:val="22"/>
                <w:szCs w:val="22"/>
                <w:lang w:eastAsia="zh-CN"/>
              </w:rPr>
              <w:t>所有</w:t>
            </w:r>
            <w:r>
              <w:rPr>
                <w:rFonts w:hint="eastAsia" w:ascii="宋体" w:hAnsi="宋体" w:eastAsia="宋体" w:cs="宋体"/>
                <w:color w:val="auto"/>
                <w:sz w:val="22"/>
                <w:szCs w:val="22"/>
              </w:rPr>
              <w:t>内容</w:t>
            </w:r>
            <w:r>
              <w:rPr>
                <w:rFonts w:hint="eastAsia" w:ascii="宋体" w:hAnsi="宋体" w:eastAsia="宋体" w:cs="宋体"/>
                <w:color w:val="auto"/>
                <w:sz w:val="22"/>
                <w:szCs w:val="22"/>
                <w:lang w:eastAsia="zh-CN"/>
              </w:rPr>
              <w:t>。</w:t>
            </w:r>
          </w:p>
          <w:p>
            <w:pPr>
              <w:keepNext w:val="0"/>
              <w:keepLines w:val="0"/>
              <w:pageBreakBefore w:val="0"/>
              <w:widowControl w:val="0"/>
              <w:numPr>
                <w:ilvl w:val="0"/>
                <w:numId w:val="1"/>
              </w:numPr>
              <w:kinsoku/>
              <w:wordWrap/>
              <w:overflowPunct/>
              <w:topLinePunct w:val="0"/>
              <w:autoSpaceDE/>
              <w:autoSpaceDN/>
              <w:bidi w:val="0"/>
              <w:spacing w:line="560" w:lineRule="exact"/>
              <w:textAlignment w:val="auto"/>
              <w:rPr>
                <w:rFonts w:hint="eastAsia" w:ascii="宋体" w:hAnsi="宋体" w:eastAsia="宋体" w:cs="宋体"/>
                <w:b w:val="0"/>
                <w:bCs w:val="0"/>
                <w:color w:val="auto"/>
                <w:sz w:val="22"/>
                <w:szCs w:val="22"/>
                <w:lang w:val="en-US" w:eastAsia="zh-CN"/>
              </w:rPr>
            </w:pPr>
            <w:r>
              <w:rPr>
                <w:rFonts w:hint="eastAsia" w:ascii="宋体" w:hAnsi="宋体" w:eastAsia="宋体" w:cs="宋体"/>
                <w:b/>
                <w:bCs/>
                <w:color w:val="auto"/>
                <w:sz w:val="22"/>
                <w:szCs w:val="22"/>
              </w:rPr>
              <w:t>编制依据</w:t>
            </w:r>
          </w:p>
          <w:p>
            <w:pPr>
              <w:keepNext w:val="0"/>
              <w:keepLines w:val="0"/>
              <w:pageBreakBefore w:val="0"/>
              <w:widowControl w:val="0"/>
              <w:numPr>
                <w:ilvl w:val="0"/>
                <w:numId w:val="0"/>
              </w:numPr>
              <w:kinsoku/>
              <w:wordWrap/>
              <w:overflowPunct/>
              <w:topLinePunct w:val="0"/>
              <w:autoSpaceDE/>
              <w:autoSpaceDN/>
              <w:bidi w:val="0"/>
              <w:spacing w:line="560" w:lineRule="exact"/>
              <w:ind w:firstLine="440" w:firstLineChars="200"/>
              <w:textAlignment w:val="auto"/>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1、2018版《安徽省建设工程工程量清单计价办法》、《安徽省建设工程费用定额》、《安徽省建设工程计价定额(共用册）》、《安徽省市政工程计价定额》、《安徽省园林工程计价定额》、2018年版安徽省建设工程计价依据部分修编内容；</w:t>
            </w:r>
          </w:p>
          <w:p>
            <w:pPr>
              <w:keepNext w:val="0"/>
              <w:keepLines w:val="0"/>
              <w:pageBreakBefore w:val="0"/>
              <w:widowControl w:val="0"/>
              <w:numPr>
                <w:ilvl w:val="0"/>
                <w:numId w:val="0"/>
              </w:numPr>
              <w:kinsoku/>
              <w:wordWrap/>
              <w:overflowPunct/>
              <w:topLinePunct w:val="0"/>
              <w:autoSpaceDE/>
              <w:autoSpaceDN/>
              <w:bidi w:val="0"/>
              <w:spacing w:line="560" w:lineRule="exact"/>
              <w:ind w:firstLine="440" w:firstLineChars="200"/>
              <w:textAlignment w:val="auto"/>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3、增值税税率按9%计取；</w:t>
            </w:r>
          </w:p>
          <w:p>
            <w:pPr>
              <w:keepNext w:val="0"/>
              <w:keepLines w:val="0"/>
              <w:pageBreakBefore w:val="0"/>
              <w:widowControl w:val="0"/>
              <w:numPr>
                <w:ilvl w:val="0"/>
                <w:numId w:val="0"/>
              </w:numPr>
              <w:kinsoku/>
              <w:wordWrap/>
              <w:overflowPunct/>
              <w:topLinePunct w:val="0"/>
              <w:autoSpaceDE/>
              <w:autoSpaceDN/>
              <w:bidi w:val="0"/>
              <w:spacing w:line="560" w:lineRule="exact"/>
              <w:ind w:firstLine="440" w:firstLineChars="200"/>
              <w:textAlignment w:val="auto"/>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4、与本工程相关的国家、省市地方标准、规范、定额、图集等；</w:t>
            </w:r>
          </w:p>
          <w:p>
            <w:pPr>
              <w:keepNext w:val="0"/>
              <w:keepLines w:val="0"/>
              <w:pageBreakBefore w:val="0"/>
              <w:widowControl w:val="0"/>
              <w:numPr>
                <w:ilvl w:val="0"/>
                <w:numId w:val="0"/>
              </w:numPr>
              <w:kinsoku/>
              <w:wordWrap/>
              <w:overflowPunct/>
              <w:topLinePunct w:val="0"/>
              <w:autoSpaceDE/>
              <w:autoSpaceDN/>
              <w:bidi w:val="0"/>
              <w:spacing w:line="560" w:lineRule="exact"/>
              <w:ind w:firstLine="440" w:firstLineChars="200"/>
              <w:textAlignment w:val="auto"/>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5、不可竞争费按照建标[2021]42号文园林专业计取；</w:t>
            </w:r>
          </w:p>
          <w:p>
            <w:pPr>
              <w:keepNext w:val="0"/>
              <w:keepLines w:val="0"/>
              <w:pageBreakBefore w:val="0"/>
              <w:widowControl w:val="0"/>
              <w:numPr>
                <w:ilvl w:val="0"/>
                <w:numId w:val="0"/>
              </w:numPr>
              <w:kinsoku/>
              <w:wordWrap/>
              <w:overflowPunct/>
              <w:topLinePunct w:val="0"/>
              <w:autoSpaceDE/>
              <w:autoSpaceDN/>
              <w:bidi w:val="0"/>
              <w:spacing w:line="560" w:lineRule="exact"/>
              <w:ind w:firstLine="440" w:firstLineChars="200"/>
              <w:textAlignment w:val="auto"/>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6、</w:t>
            </w:r>
            <w:r>
              <w:rPr>
                <w:rFonts w:hint="eastAsia" w:ascii="宋体" w:hAnsi="宋体" w:eastAsia="宋体" w:cs="宋体"/>
                <w:sz w:val="22"/>
                <w:szCs w:val="22"/>
                <w:lang w:eastAsia="zh-CN"/>
              </w:rPr>
              <w:t>人工信息价执行安庆市建管字〔</w:t>
            </w:r>
            <w:r>
              <w:rPr>
                <w:rFonts w:hint="eastAsia" w:ascii="宋体" w:hAnsi="宋体" w:eastAsia="宋体" w:cs="宋体"/>
                <w:sz w:val="22"/>
                <w:szCs w:val="22"/>
                <w:lang w:val="en-US" w:eastAsia="zh-CN"/>
              </w:rPr>
              <w:t>2022</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61</w:t>
            </w:r>
            <w:r>
              <w:rPr>
                <w:rFonts w:hint="eastAsia" w:ascii="宋体" w:hAnsi="宋体" w:eastAsia="宋体" w:cs="宋体"/>
                <w:sz w:val="22"/>
                <w:szCs w:val="22"/>
                <w:lang w:eastAsia="zh-CN"/>
              </w:rPr>
              <w:t xml:space="preserve"> 号按</w:t>
            </w:r>
            <w:r>
              <w:rPr>
                <w:rFonts w:hint="eastAsia" w:ascii="宋体" w:hAnsi="宋体" w:eastAsia="宋体" w:cs="宋体"/>
                <w:sz w:val="22"/>
                <w:szCs w:val="22"/>
                <w:lang w:val="en-US" w:eastAsia="zh-CN"/>
              </w:rPr>
              <w:t>158.87元/工日计入</w:t>
            </w:r>
            <w:r>
              <w:rPr>
                <w:rFonts w:hint="eastAsia" w:ascii="宋体" w:hAnsi="宋体" w:eastAsia="宋体" w:cs="宋体"/>
                <w:b w:val="0"/>
                <w:bCs w:val="0"/>
                <w:color w:val="auto"/>
                <w:sz w:val="22"/>
                <w:szCs w:val="22"/>
                <w:lang w:val="en-US" w:eastAsia="zh-CN"/>
              </w:rPr>
              <w:t>；</w:t>
            </w:r>
          </w:p>
          <w:p>
            <w:pPr>
              <w:keepNext w:val="0"/>
              <w:keepLines w:val="0"/>
              <w:pageBreakBefore w:val="0"/>
              <w:widowControl w:val="0"/>
              <w:numPr>
                <w:ilvl w:val="0"/>
                <w:numId w:val="0"/>
              </w:numPr>
              <w:kinsoku/>
              <w:wordWrap/>
              <w:overflowPunct/>
              <w:topLinePunct w:val="0"/>
              <w:autoSpaceDE/>
              <w:autoSpaceDN/>
              <w:bidi w:val="0"/>
              <w:spacing w:line="560" w:lineRule="exact"/>
              <w:ind w:firstLine="440" w:firstLineChars="200"/>
              <w:textAlignment w:val="auto"/>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7、国家、安徽省及地方其他有关规定、规程和相关文件。</w:t>
            </w:r>
          </w:p>
          <w:p>
            <w:pPr>
              <w:keepNext w:val="0"/>
              <w:keepLines w:val="0"/>
              <w:pageBreakBefore w:val="0"/>
              <w:widowControl w:val="0"/>
              <w:kinsoku/>
              <w:wordWrap/>
              <w:overflowPunct/>
              <w:topLinePunct w:val="0"/>
              <w:autoSpaceDE/>
              <w:autoSpaceDN/>
              <w:bidi w:val="0"/>
              <w:spacing w:line="560" w:lineRule="exact"/>
              <w:textAlignment w:val="auto"/>
              <w:rPr>
                <w:rFonts w:hint="eastAsia" w:ascii="宋体" w:hAnsi="宋体" w:eastAsia="宋体" w:cs="宋体"/>
                <w:b/>
                <w:bCs/>
                <w:color w:val="auto"/>
                <w:sz w:val="22"/>
                <w:szCs w:val="22"/>
              </w:rPr>
            </w:pPr>
            <w:r>
              <w:rPr>
                <w:rFonts w:hint="eastAsia" w:ascii="宋体" w:hAnsi="宋体" w:eastAsia="宋体" w:cs="宋体"/>
                <w:b/>
                <w:bCs/>
                <w:color w:val="auto"/>
                <w:sz w:val="22"/>
                <w:szCs w:val="22"/>
              </w:rPr>
              <w:t>四、编制方法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440" w:firstLineChars="200"/>
              <w:jc w:val="left"/>
              <w:textAlignment w:val="auto"/>
              <w:rPr>
                <w:rFonts w:hint="eastAsia" w:ascii="宋体" w:hAnsi="宋体" w:eastAsia="宋体" w:cs="宋体"/>
                <w:color w:val="auto"/>
                <w:sz w:val="22"/>
                <w:szCs w:val="22"/>
                <w:lang w:val="en-US"/>
              </w:rPr>
            </w:pPr>
            <w:r>
              <w:rPr>
                <w:rFonts w:hint="eastAsia" w:ascii="宋体" w:hAnsi="宋体" w:eastAsia="宋体" w:cs="宋体"/>
                <w:color w:val="auto"/>
                <w:sz w:val="22"/>
                <w:szCs w:val="22"/>
                <w:lang w:eastAsia="zh-CN"/>
              </w:rPr>
              <w:t>本工程项目依据相关的计价办法、定额、规范、标准、图集、设计文件等进行编制，由</w:t>
            </w:r>
            <w:r>
              <w:rPr>
                <w:rFonts w:hint="eastAsia" w:ascii="宋体" w:hAnsi="宋体" w:eastAsia="宋体" w:cs="宋体"/>
                <w:color w:val="auto"/>
                <w:sz w:val="22"/>
                <w:szCs w:val="22"/>
              </w:rPr>
              <w:t>分部分项工程</w:t>
            </w:r>
            <w:r>
              <w:rPr>
                <w:rFonts w:hint="eastAsia" w:ascii="宋体" w:hAnsi="宋体" w:eastAsia="宋体" w:cs="宋体"/>
                <w:color w:val="auto"/>
                <w:sz w:val="22"/>
                <w:szCs w:val="22"/>
                <w:lang w:eastAsia="zh-CN"/>
              </w:rPr>
              <w:t>清单</w:t>
            </w:r>
            <w:r>
              <w:rPr>
                <w:rFonts w:hint="eastAsia" w:ascii="宋体" w:hAnsi="宋体" w:eastAsia="宋体" w:cs="宋体"/>
                <w:color w:val="auto"/>
                <w:sz w:val="22"/>
                <w:szCs w:val="22"/>
              </w:rPr>
              <w:t>、措施项目</w:t>
            </w:r>
            <w:r>
              <w:rPr>
                <w:rFonts w:hint="eastAsia" w:ascii="宋体" w:hAnsi="宋体" w:eastAsia="宋体" w:cs="宋体"/>
                <w:color w:val="auto"/>
                <w:sz w:val="22"/>
                <w:szCs w:val="22"/>
                <w:lang w:eastAsia="zh-CN"/>
              </w:rPr>
              <w:t>清单</w:t>
            </w:r>
            <w:r>
              <w:rPr>
                <w:rFonts w:hint="eastAsia" w:ascii="宋体" w:hAnsi="宋体" w:eastAsia="宋体" w:cs="宋体"/>
                <w:color w:val="auto"/>
                <w:sz w:val="22"/>
                <w:szCs w:val="22"/>
              </w:rPr>
              <w:t>、不可竞争</w:t>
            </w:r>
            <w:r>
              <w:rPr>
                <w:rFonts w:hint="eastAsia" w:ascii="宋体" w:hAnsi="宋体" w:eastAsia="宋体" w:cs="宋体"/>
                <w:color w:val="auto"/>
                <w:sz w:val="22"/>
                <w:szCs w:val="22"/>
                <w:lang w:eastAsia="zh-CN"/>
              </w:rPr>
              <w:t>项目清单</w:t>
            </w:r>
            <w:r>
              <w:rPr>
                <w:rFonts w:hint="eastAsia" w:ascii="宋体" w:hAnsi="宋体" w:eastAsia="宋体" w:cs="宋体"/>
                <w:color w:val="auto"/>
                <w:sz w:val="22"/>
                <w:szCs w:val="22"/>
              </w:rPr>
              <w:t>、其他项目</w:t>
            </w:r>
            <w:r>
              <w:rPr>
                <w:rFonts w:hint="eastAsia" w:ascii="宋体" w:hAnsi="宋体" w:eastAsia="宋体" w:cs="宋体"/>
                <w:color w:val="auto"/>
                <w:sz w:val="22"/>
                <w:szCs w:val="22"/>
                <w:lang w:eastAsia="zh-CN"/>
              </w:rPr>
              <w:t>清单</w:t>
            </w:r>
            <w:r>
              <w:rPr>
                <w:rFonts w:hint="eastAsia" w:ascii="宋体" w:hAnsi="宋体" w:eastAsia="宋体" w:cs="宋体"/>
                <w:color w:val="auto"/>
                <w:sz w:val="22"/>
                <w:szCs w:val="22"/>
              </w:rPr>
              <w:t>、税金</w:t>
            </w:r>
            <w:r>
              <w:rPr>
                <w:rFonts w:hint="eastAsia" w:ascii="宋体" w:hAnsi="宋体" w:eastAsia="宋体" w:cs="宋体"/>
                <w:color w:val="auto"/>
                <w:sz w:val="22"/>
                <w:szCs w:val="22"/>
                <w:lang w:eastAsia="zh-CN"/>
              </w:rPr>
              <w:t>清单</w:t>
            </w:r>
            <w:r>
              <w:rPr>
                <w:rFonts w:hint="eastAsia" w:ascii="宋体" w:hAnsi="宋体" w:eastAsia="宋体" w:cs="宋体"/>
                <w:color w:val="auto"/>
                <w:sz w:val="22"/>
                <w:szCs w:val="22"/>
              </w:rPr>
              <w:t>等</w:t>
            </w:r>
            <w:r>
              <w:rPr>
                <w:rFonts w:hint="eastAsia" w:ascii="宋体" w:hAnsi="宋体" w:eastAsia="宋体" w:cs="宋体"/>
                <w:color w:val="auto"/>
                <w:sz w:val="22"/>
                <w:szCs w:val="22"/>
                <w:lang w:eastAsia="zh-CN"/>
              </w:rPr>
              <w:t>构成。</w:t>
            </w:r>
            <w:r>
              <w:rPr>
                <w:rFonts w:hint="eastAsia" w:ascii="宋体" w:hAnsi="宋体" w:eastAsia="宋体" w:cs="宋体"/>
                <w:b w:val="0"/>
                <w:bCs w:val="0"/>
                <w:color w:val="auto"/>
                <w:sz w:val="22"/>
                <w:szCs w:val="22"/>
                <w:lang w:val="en-US" w:eastAsia="zh-CN"/>
              </w:rPr>
              <w:t xml:space="preserve"> </w:t>
            </w:r>
            <w:r>
              <w:rPr>
                <w:rFonts w:hint="eastAsia" w:ascii="宋体" w:hAnsi="宋体" w:eastAsia="宋体" w:cs="宋体"/>
                <w:color w:val="auto"/>
                <w:sz w:val="22"/>
                <w:szCs w:val="2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pacing w:line="560" w:lineRule="exact"/>
              <w:ind w:leftChars="0"/>
              <w:textAlignment w:val="auto"/>
              <w:rPr>
                <w:rFonts w:hint="eastAsia" w:ascii="宋体" w:hAnsi="宋体" w:eastAsia="宋体" w:cs="宋体"/>
                <w:b/>
                <w:bCs/>
                <w:color w:val="auto"/>
                <w:sz w:val="22"/>
                <w:szCs w:val="22"/>
                <w:lang w:eastAsia="zh-CN"/>
              </w:rPr>
            </w:pPr>
            <w:r>
              <w:rPr>
                <w:rFonts w:hint="eastAsia" w:ascii="宋体" w:hAnsi="宋体" w:eastAsia="宋体" w:cs="宋体"/>
                <w:b/>
                <w:bCs/>
                <w:color w:val="auto"/>
                <w:sz w:val="22"/>
                <w:szCs w:val="22"/>
                <w:lang w:val="en-US" w:eastAsia="zh-CN"/>
              </w:rPr>
              <w:t>五、</w:t>
            </w:r>
            <w:r>
              <w:rPr>
                <w:rFonts w:hint="eastAsia" w:ascii="宋体" w:hAnsi="宋体" w:eastAsia="宋体" w:cs="宋体"/>
                <w:b/>
                <w:bCs/>
                <w:color w:val="auto"/>
                <w:sz w:val="22"/>
                <w:szCs w:val="22"/>
                <w:lang w:eastAsia="zh-CN"/>
              </w:rPr>
              <w:t>相关内容</w:t>
            </w:r>
          </w:p>
          <w:p>
            <w:pPr>
              <w:keepNext w:val="0"/>
              <w:keepLines w:val="0"/>
              <w:pageBreakBefore w:val="0"/>
              <w:kinsoku/>
              <w:wordWrap/>
              <w:overflowPunct/>
              <w:topLinePunct w:val="0"/>
              <w:autoSpaceDE/>
              <w:autoSpaceDN/>
              <w:bidi w:val="0"/>
              <w:spacing w:line="440" w:lineRule="exact"/>
              <w:ind w:firstLine="44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2"/>
                <w:szCs w:val="22"/>
                <w:lang w:val="en-US" w:eastAsia="zh-CN"/>
              </w:rPr>
              <w:t>本项目定额组价中水、药剂、肥料等主材未计取。</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440" w:firstLineChars="200"/>
              <w:jc w:val="left"/>
              <w:textAlignment w:val="auto"/>
              <w:rPr>
                <w:rFonts w:hint="default"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lang w:val="en-US" w:eastAsia="zh-CN"/>
              </w:rPr>
              <w:t xml:space="preserve"> </w:t>
            </w:r>
            <w:r>
              <w:rPr>
                <w:rFonts w:hint="eastAsia" w:ascii="宋体" w:hAnsi="宋体" w:eastAsia="宋体" w:cs="宋体"/>
                <w:b w:val="0"/>
                <w:bCs w:val="0"/>
                <w:color w:val="auto"/>
                <w:sz w:val="22"/>
                <w:szCs w:val="22"/>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pacing w:line="560" w:lineRule="exact"/>
              <w:ind w:firstLine="400" w:firstLineChars="200"/>
              <w:textAlignment w:val="auto"/>
              <w:rPr>
                <w:rFonts w:hint="eastAsia" w:ascii="宋体" w:hAnsi="宋体" w:eastAsia="宋体" w:cs="宋体"/>
                <w:color w:val="auto"/>
                <w:sz w:val="20"/>
                <w:szCs w:val="22"/>
                <w:vertAlign w:val="baseline"/>
              </w:rPr>
            </w:pPr>
            <w:bookmarkStart w:id="0" w:name="_GoBack"/>
            <w:bookmarkEnd w:id="0"/>
          </w:p>
        </w:tc>
      </w:tr>
    </w:tbl>
    <w:p>
      <w:pPr>
        <w:keepNext w:val="0"/>
        <w:keepLines w:val="0"/>
        <w:pageBreakBefore w:val="0"/>
        <w:widowControl w:val="0"/>
        <w:kinsoku/>
        <w:wordWrap/>
        <w:overflowPunct/>
        <w:topLinePunct w:val="0"/>
        <w:autoSpaceDE/>
        <w:autoSpaceDN/>
        <w:bidi w:val="0"/>
        <w:spacing w:line="360" w:lineRule="auto"/>
        <w:textAlignment w:val="auto"/>
        <w:rPr>
          <w:rFonts w:hint="eastAsia"/>
        </w:rPr>
      </w:pPr>
    </w:p>
    <w:sectPr>
      <w:pgSz w:w="11906" w:h="16838"/>
      <w:pgMar w:top="1213" w:right="1123" w:bottom="1100" w:left="123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836F3F"/>
    <w:multiLevelType w:val="singleLevel"/>
    <w:tmpl w:val="AC836F3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6CB9"/>
    <w:rsid w:val="00C11035"/>
    <w:rsid w:val="00E4347E"/>
    <w:rsid w:val="012B64AF"/>
    <w:rsid w:val="02AF107E"/>
    <w:rsid w:val="02E953E5"/>
    <w:rsid w:val="04A21BB6"/>
    <w:rsid w:val="04D070D0"/>
    <w:rsid w:val="06274ABE"/>
    <w:rsid w:val="07280A3A"/>
    <w:rsid w:val="075E42CC"/>
    <w:rsid w:val="078E45D7"/>
    <w:rsid w:val="0A960E3D"/>
    <w:rsid w:val="0C7B57B0"/>
    <w:rsid w:val="0D444440"/>
    <w:rsid w:val="0D7515C1"/>
    <w:rsid w:val="0E07353A"/>
    <w:rsid w:val="0E8A2099"/>
    <w:rsid w:val="0E9F5FA8"/>
    <w:rsid w:val="0EBC49F3"/>
    <w:rsid w:val="11A34FB9"/>
    <w:rsid w:val="142E4EDD"/>
    <w:rsid w:val="1522406F"/>
    <w:rsid w:val="1550427A"/>
    <w:rsid w:val="16F8414B"/>
    <w:rsid w:val="190F7290"/>
    <w:rsid w:val="196A4C55"/>
    <w:rsid w:val="199E1ABC"/>
    <w:rsid w:val="1B1361FD"/>
    <w:rsid w:val="1B3C2136"/>
    <w:rsid w:val="1C827473"/>
    <w:rsid w:val="1D9B3E70"/>
    <w:rsid w:val="1EB93C78"/>
    <w:rsid w:val="1F510ED5"/>
    <w:rsid w:val="1FE66701"/>
    <w:rsid w:val="202C1463"/>
    <w:rsid w:val="21A14DC1"/>
    <w:rsid w:val="2223590B"/>
    <w:rsid w:val="22AC31BD"/>
    <w:rsid w:val="23B67F20"/>
    <w:rsid w:val="23CD5CF1"/>
    <w:rsid w:val="24495761"/>
    <w:rsid w:val="24C20F63"/>
    <w:rsid w:val="25916C4C"/>
    <w:rsid w:val="267442D0"/>
    <w:rsid w:val="28A4364F"/>
    <w:rsid w:val="2A465619"/>
    <w:rsid w:val="2B074999"/>
    <w:rsid w:val="2B0A5203"/>
    <w:rsid w:val="2BF44C18"/>
    <w:rsid w:val="2C52116E"/>
    <w:rsid w:val="2D8B360B"/>
    <w:rsid w:val="2DA01A4C"/>
    <w:rsid w:val="2DC106D2"/>
    <w:rsid w:val="2E9A696D"/>
    <w:rsid w:val="2FCB2E45"/>
    <w:rsid w:val="31796C3F"/>
    <w:rsid w:val="350B1FFF"/>
    <w:rsid w:val="35375618"/>
    <w:rsid w:val="369B317C"/>
    <w:rsid w:val="39BC2135"/>
    <w:rsid w:val="3A334AB9"/>
    <w:rsid w:val="3BB80364"/>
    <w:rsid w:val="3D9B3CB4"/>
    <w:rsid w:val="3E3A2272"/>
    <w:rsid w:val="3E9E240D"/>
    <w:rsid w:val="3EB07A18"/>
    <w:rsid w:val="42010748"/>
    <w:rsid w:val="437D51A8"/>
    <w:rsid w:val="447A0127"/>
    <w:rsid w:val="45886D5E"/>
    <w:rsid w:val="47313864"/>
    <w:rsid w:val="4917641C"/>
    <w:rsid w:val="49296D45"/>
    <w:rsid w:val="4A1F0016"/>
    <w:rsid w:val="4C4A7C9D"/>
    <w:rsid w:val="4F666E44"/>
    <w:rsid w:val="4FCC0F94"/>
    <w:rsid w:val="4FE9567F"/>
    <w:rsid w:val="522757AD"/>
    <w:rsid w:val="52E729D6"/>
    <w:rsid w:val="537055EF"/>
    <w:rsid w:val="53DF336F"/>
    <w:rsid w:val="555E1B24"/>
    <w:rsid w:val="55A15F1E"/>
    <w:rsid w:val="56E91278"/>
    <w:rsid w:val="58CA4C3B"/>
    <w:rsid w:val="5A6E1A60"/>
    <w:rsid w:val="5B791F77"/>
    <w:rsid w:val="5BBE16AC"/>
    <w:rsid w:val="5C387372"/>
    <w:rsid w:val="5C81792F"/>
    <w:rsid w:val="5DB27964"/>
    <w:rsid w:val="5EA07651"/>
    <w:rsid w:val="5EEF3A09"/>
    <w:rsid w:val="609E77D9"/>
    <w:rsid w:val="623065F6"/>
    <w:rsid w:val="649C2074"/>
    <w:rsid w:val="65B80DDC"/>
    <w:rsid w:val="67080E9E"/>
    <w:rsid w:val="68002EC8"/>
    <w:rsid w:val="68FC7232"/>
    <w:rsid w:val="699F0491"/>
    <w:rsid w:val="6A77660F"/>
    <w:rsid w:val="6AF324D6"/>
    <w:rsid w:val="6B397FBC"/>
    <w:rsid w:val="6BE3476F"/>
    <w:rsid w:val="6DDA1504"/>
    <w:rsid w:val="6E9833EE"/>
    <w:rsid w:val="6FE96534"/>
    <w:rsid w:val="706335BD"/>
    <w:rsid w:val="71537D77"/>
    <w:rsid w:val="733F1CAD"/>
    <w:rsid w:val="73C001CC"/>
    <w:rsid w:val="73E078AD"/>
    <w:rsid w:val="74934EEE"/>
    <w:rsid w:val="76014467"/>
    <w:rsid w:val="77965D28"/>
    <w:rsid w:val="77A14166"/>
    <w:rsid w:val="77AB425D"/>
    <w:rsid w:val="77D07345"/>
    <w:rsid w:val="783764D9"/>
    <w:rsid w:val="78A23952"/>
    <w:rsid w:val="7BB00E61"/>
    <w:rsid w:val="7CC0414D"/>
    <w:rsid w:val="7E1A7C7F"/>
    <w:rsid w:val="7F3B1716"/>
    <w:rsid w:val="7F8112C3"/>
    <w:rsid w:val="7FD85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3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26"/>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33"/>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7">
    <w:name w:val="Default Paragraph Font"/>
    <w:semiHidden/>
    <w:qFormat/>
    <w:uiPriority w:val="0"/>
  </w:style>
  <w:style w:type="table" w:default="1" w:styleId="20">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link w:val="28"/>
    <w:qFormat/>
    <w:uiPriority w:val="0"/>
    <w:pPr>
      <w:spacing w:after="120" w:afterLines="0" w:afterAutospacing="0"/>
    </w:pPr>
  </w:style>
  <w:style w:type="paragraph" w:styleId="7">
    <w:name w:val="Body Text Indent"/>
    <w:basedOn w:val="1"/>
    <w:link w:val="25"/>
    <w:qFormat/>
    <w:uiPriority w:val="0"/>
    <w:pPr>
      <w:spacing w:after="120" w:afterLines="0" w:afterAutospacing="0"/>
      <w:ind w:left="420" w:leftChars="200"/>
    </w:pPr>
  </w:style>
  <w:style w:type="paragraph" w:styleId="8">
    <w:name w:val="Plain Text"/>
    <w:basedOn w:val="1"/>
    <w:link w:val="36"/>
    <w:qFormat/>
    <w:uiPriority w:val="0"/>
    <w:rPr>
      <w:rFonts w:ascii="宋体" w:hAnsi="Courier New"/>
    </w:rPr>
  </w:style>
  <w:style w:type="paragraph" w:styleId="9">
    <w:name w:val="Date"/>
    <w:basedOn w:val="1"/>
    <w:next w:val="1"/>
    <w:link w:val="24"/>
    <w:qFormat/>
    <w:uiPriority w:val="0"/>
    <w:pPr>
      <w:ind w:left="100" w:leftChars="2500"/>
    </w:pPr>
  </w:style>
  <w:style w:type="paragraph" w:styleId="10">
    <w:name w:val="Body Text Indent 2"/>
    <w:basedOn w:val="1"/>
    <w:link w:val="35"/>
    <w:qFormat/>
    <w:uiPriority w:val="0"/>
    <w:pPr>
      <w:spacing w:after="120" w:afterLines="0" w:afterAutospacing="0" w:line="480" w:lineRule="auto"/>
      <w:ind w:left="420" w:leftChars="200"/>
    </w:pPr>
  </w:style>
  <w:style w:type="paragraph" w:styleId="11">
    <w:name w:val="Balloon Text"/>
    <w:basedOn w:val="1"/>
    <w:link w:val="34"/>
    <w:qFormat/>
    <w:uiPriority w:val="0"/>
    <w:rPr>
      <w:sz w:val="18"/>
    </w:rPr>
  </w:style>
  <w:style w:type="paragraph" w:styleId="12">
    <w:name w:val="footer"/>
    <w:basedOn w:val="1"/>
    <w:link w:val="30"/>
    <w:qFormat/>
    <w:uiPriority w:val="0"/>
    <w:pPr>
      <w:tabs>
        <w:tab w:val="center" w:pos="4153"/>
        <w:tab w:val="right" w:pos="8306"/>
      </w:tabs>
      <w:snapToGrid w:val="0"/>
      <w:jc w:val="left"/>
    </w:pPr>
    <w:rPr>
      <w:sz w:val="18"/>
    </w:rPr>
  </w:style>
  <w:style w:type="paragraph" w:styleId="13">
    <w:name w:val="header"/>
    <w:basedOn w:val="1"/>
    <w:link w:val="2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Indent 3"/>
    <w:basedOn w:val="1"/>
    <w:link w:val="23"/>
    <w:qFormat/>
    <w:uiPriority w:val="0"/>
    <w:pPr>
      <w:spacing w:after="120" w:afterLines="0" w:afterAutospacing="0"/>
      <w:ind w:left="420" w:leftChars="200"/>
    </w:pPr>
    <w:rPr>
      <w:sz w:val="16"/>
    </w:rPr>
  </w:style>
  <w:style w:type="paragraph" w:styleId="15">
    <w:name w:val="Body Text 2"/>
    <w:basedOn w:val="1"/>
    <w:link w:val="27"/>
    <w:qFormat/>
    <w:uiPriority w:val="0"/>
    <w:pPr>
      <w:spacing w:after="120" w:afterLines="0" w:afterAutospacing="0" w:line="480" w:lineRule="auto"/>
    </w:pPr>
  </w:style>
  <w:style w:type="paragraph" w:styleId="16">
    <w:name w:val="Normal (Web)"/>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styleId="18">
    <w:name w:val="FollowedHyperlink"/>
    <w:basedOn w:val="17"/>
    <w:qFormat/>
    <w:uiPriority w:val="0"/>
    <w:rPr>
      <w:color w:val="800080"/>
      <w:u w:val="single"/>
    </w:rPr>
  </w:style>
  <w:style w:type="character" w:styleId="19">
    <w:name w:val="Hyperlink"/>
    <w:basedOn w:val="17"/>
    <w:qFormat/>
    <w:uiPriority w:val="0"/>
    <w:rPr>
      <w:color w:val="0000FF"/>
      <w:u w:val="single"/>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要点2"/>
    <w:basedOn w:val="17"/>
    <w:qFormat/>
    <w:uiPriority w:val="0"/>
    <w:rPr>
      <w:b/>
      <w:color w:val="111111"/>
    </w:rPr>
  </w:style>
  <w:style w:type="character" w:customStyle="1" w:styleId="23">
    <w:name w:val="正文文本缩进 3 Char"/>
    <w:basedOn w:val="17"/>
    <w:link w:val="14"/>
    <w:qFormat/>
    <w:uiPriority w:val="0"/>
    <w:rPr>
      <w:rFonts w:hint="default" w:ascii="Times New Roman" w:hAnsi="Times New Roman" w:cs="Times New Roman"/>
      <w:shd w:val="clear" w:fill="FFFFFF"/>
    </w:rPr>
  </w:style>
  <w:style w:type="character" w:customStyle="1" w:styleId="24">
    <w:name w:val="日期 Char"/>
    <w:basedOn w:val="17"/>
    <w:link w:val="9"/>
    <w:qFormat/>
    <w:uiPriority w:val="0"/>
  </w:style>
  <w:style w:type="character" w:customStyle="1" w:styleId="25">
    <w:name w:val="正文文本缩进 Char"/>
    <w:basedOn w:val="17"/>
    <w:link w:val="7"/>
    <w:qFormat/>
    <w:uiPriority w:val="0"/>
    <w:rPr>
      <w:rFonts w:ascii="仿宋_GB2312" w:eastAsia="仿宋_GB2312" w:cs="仿宋_GB2312"/>
    </w:rPr>
  </w:style>
  <w:style w:type="character" w:customStyle="1" w:styleId="26">
    <w:name w:val="标题 3 Char"/>
    <w:basedOn w:val="17"/>
    <w:link w:val="4"/>
    <w:qFormat/>
    <w:uiPriority w:val="0"/>
    <w:rPr>
      <w:b/>
    </w:rPr>
  </w:style>
  <w:style w:type="character" w:customStyle="1" w:styleId="27">
    <w:name w:val="正文文本 2 Char"/>
    <w:basedOn w:val="17"/>
    <w:link w:val="15"/>
    <w:qFormat/>
    <w:uiPriority w:val="0"/>
    <w:rPr>
      <w:rFonts w:ascii="黑体" w:hAnsi="宋体" w:eastAsia="黑体" w:cs="黑体"/>
      <w:b/>
    </w:rPr>
  </w:style>
  <w:style w:type="character" w:customStyle="1" w:styleId="28">
    <w:name w:val="正文文本 Char"/>
    <w:basedOn w:val="17"/>
    <w:link w:val="6"/>
    <w:qFormat/>
    <w:uiPriority w:val="0"/>
    <w:rPr>
      <w:rFonts w:hint="eastAsia" w:ascii="仿宋_GB2312" w:eastAsia="仿宋_GB2312" w:cs="仿宋_GB2312"/>
    </w:rPr>
  </w:style>
  <w:style w:type="character" w:customStyle="1" w:styleId="29">
    <w:name w:val="页眉 Char"/>
    <w:basedOn w:val="17"/>
    <w:link w:val="13"/>
    <w:qFormat/>
    <w:uiPriority w:val="0"/>
    <w:rPr>
      <w:rFonts w:hint="default" w:ascii="Times New Roman" w:hAnsi="Times New Roman" w:cs="Times New Roman"/>
    </w:rPr>
  </w:style>
  <w:style w:type="character" w:customStyle="1" w:styleId="30">
    <w:name w:val="页脚 Char"/>
    <w:basedOn w:val="17"/>
    <w:link w:val="12"/>
    <w:qFormat/>
    <w:uiPriority w:val="0"/>
    <w:rPr>
      <w:rFonts w:hint="default" w:ascii="Times New Roman" w:hAnsi="Times New Roman" w:cs="Times New Roman"/>
    </w:rPr>
  </w:style>
  <w:style w:type="character" w:customStyle="1" w:styleId="31">
    <w:name w:val="标题 2 Char"/>
    <w:basedOn w:val="17"/>
    <w:link w:val="3"/>
    <w:qFormat/>
    <w:uiPriority w:val="0"/>
    <w:rPr>
      <w:rFonts w:ascii="等线 Light" w:hAnsi="等线 Light" w:eastAsia="等线 Light" w:cs="等线 Light"/>
      <w:b/>
    </w:rPr>
  </w:style>
  <w:style w:type="character" w:customStyle="1" w:styleId="32">
    <w:name w:val="标题 1 Char"/>
    <w:basedOn w:val="17"/>
    <w:link w:val="2"/>
    <w:qFormat/>
    <w:uiPriority w:val="0"/>
    <w:rPr>
      <w:b/>
    </w:rPr>
  </w:style>
  <w:style w:type="character" w:customStyle="1" w:styleId="33">
    <w:name w:val="标题 4 Char"/>
    <w:basedOn w:val="17"/>
    <w:link w:val="5"/>
    <w:qFormat/>
    <w:uiPriority w:val="0"/>
    <w:rPr>
      <w:rFonts w:hint="default" w:ascii="等线 Light" w:hAnsi="等线 Light" w:eastAsia="等线 Light" w:cs="等线 Light"/>
      <w:b/>
    </w:rPr>
  </w:style>
  <w:style w:type="character" w:customStyle="1" w:styleId="34">
    <w:name w:val="批注框文本 Char"/>
    <w:basedOn w:val="17"/>
    <w:link w:val="11"/>
    <w:qFormat/>
    <w:uiPriority w:val="0"/>
  </w:style>
  <w:style w:type="character" w:customStyle="1" w:styleId="35">
    <w:name w:val="正文文本缩进 2 Char"/>
    <w:basedOn w:val="17"/>
    <w:link w:val="10"/>
    <w:qFormat/>
    <w:uiPriority w:val="0"/>
    <w:rPr>
      <w:rFonts w:hint="default" w:ascii="Times New Roman" w:hAnsi="Times New Roman" w:cs="Times New Roman"/>
    </w:rPr>
  </w:style>
  <w:style w:type="character" w:customStyle="1" w:styleId="36">
    <w:name w:val="纯文本 Char"/>
    <w:basedOn w:val="17"/>
    <w:link w:val="8"/>
    <w:qFormat/>
    <w:uiPriority w:val="0"/>
    <w:rPr>
      <w:rFonts w:hint="eastAsia"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852</Words>
  <Characters>878</Characters>
  <Lines>0</Lines>
  <Paragraphs>0</Paragraphs>
  <TotalTime>0</TotalTime>
  <ScaleCrop>false</ScaleCrop>
  <LinksUpToDate>false</LinksUpToDate>
  <CharactersWithSpaces>888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笑叹词穷</cp:lastModifiedBy>
  <cp:lastPrinted>2020-09-07T09:55:00Z</cp:lastPrinted>
  <dcterms:modified xsi:type="dcterms:W3CDTF">2022-07-08T07:12:22Z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F1D5E64623984612B59ED9B0522E40EB</vt:lpwstr>
  </property>
</Properties>
</file>