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beforeLines="100"/>
        <w:jc w:val="center"/>
        <w:outlineLvl w:val="0"/>
        <w:rPr>
          <w:rFonts w:hint="eastAsia"/>
          <w:b/>
          <w:bCs/>
          <w:sz w:val="36"/>
          <w:szCs w:val="36"/>
        </w:rPr>
      </w:pPr>
      <w:bookmarkStart w:id="0" w:name="_GoBack"/>
      <w:bookmarkEnd w:id="0"/>
      <w:r>
        <w:rPr>
          <w:rFonts w:hint="eastAsia"/>
          <w:b/>
          <w:bCs/>
          <w:sz w:val="36"/>
          <w:szCs w:val="36"/>
        </w:rPr>
        <w:t>采购项目服务需求及技术要求</w:t>
      </w:r>
    </w:p>
    <w:p>
      <w:pPr>
        <w:pStyle w:val="3"/>
        <w:adjustRightInd w:val="0"/>
        <w:snapToGrid w:val="0"/>
        <w:spacing w:line="400" w:lineRule="exact"/>
        <w:rPr>
          <w:rFonts w:hint="eastAsia" w:hAnsi="宋体"/>
          <w:b/>
          <w:color w:val="000000"/>
          <w:szCs w:val="24"/>
        </w:rPr>
      </w:pPr>
    </w:p>
    <w:p>
      <w:pPr>
        <w:spacing w:line="400" w:lineRule="exact"/>
        <w:ind w:firstLine="482" w:firstLineChars="200"/>
        <w:rPr>
          <w:rFonts w:ascii="仿宋" w:hAnsi="仿宋" w:eastAsia="仿宋" w:cs="仿宋"/>
          <w:b/>
          <w:bCs/>
          <w:snapToGrid w:val="0"/>
        </w:rPr>
      </w:pPr>
      <w:r>
        <w:rPr>
          <w:rFonts w:hint="eastAsia" w:ascii="仿宋" w:hAnsi="仿宋" w:eastAsia="仿宋" w:cs="仿宋"/>
          <w:b/>
          <w:bCs/>
          <w:snapToGrid w:val="0"/>
        </w:rPr>
        <w:t>一、绿化养护范围及养护内容</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1.养护范围: 安庆市疾病预防控制中心院内绿化维护养护。</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养护内容：乔灌木、绿篱、草本植物等的浇灌、施肥、草坪的杂草清除、植物（树木、绿篱、草坪等）修剪、浇水、灌溉、去除枯死植株、树木扶正、病虫害防治和监测、植物防护（防寒、旱、台、涝、高温等）等工作。</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3.供应商需同时负责以下工作:</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(1)院内所有空地杂草及杂物清除、单位大门外两侧草地的杂物、杂草清理；</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(2)院内草地清洁,确保草地无杂物，并及时清理修剪下来的杂草、枝叶；</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二、养护质量和考核</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1.养护质量要求</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（1）草坪无杂草,正常生长；乔木、树木生长正常,枝叶健壮,无枯枝;灌木和花卉生长良好,花繁叶茂,造型美观,具有一定的艺术感和立体感。</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浇水施肥：根据不同生长季节的天气情况,不同植物种类适当淋水，并做好雨季排水工作，满足植物正常生长的需要；每年均对项目范围内的树木、观花植物、果木树、小乔木、灌木、草坪等施肥至少一次，（为保证足量施肥，肥料由采购人自购提供，中标人负责按采购人要求实施）。</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（3）病虫害防治：及时做好病虫害的防治工作,采取综合防治、化学防治、物理人工防治和生物防治等方法防止病虫害蔓延和影响植物生长，每年冬季对树木刷白。</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（4）修剪：针对项目范围内不同的植物进行修剪,对病虫枝、伤残枝、枯死枝等进行剪除, 根据具体情况,修剪成不同的形状,每年最少绿篱修剪5次、草坪修剪5次、荒草地修剪7次，达到造型美观,无枯枝败叶、冠径均匀,整齐生长、既造型美观,又能适时开花。</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（5）除草松土：经常除杂草和松土,做到基本无杂草,严谨杂草突出灌木高度，其中草坪必须人工拔杂草,严禁机打。</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2.养护考核</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（1）供应商应认真按照园林绿化行业的标准、规范和采购人依据合同发出的指令进行养护，随时接受采购人的检查和考核。</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采购人可按照合同约定的时间、标准进行随机检查和定期考核，发现养护质量达不到约定标准的部分，采购人可要求供应商采取补种、更换、重做、修复等一切补救措施，直到符合约定标准。因供应商原因达不到约定标准，由供应商承担由于采取补救措施而产生的一切费用。</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三、安全防护及事故处理</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1.一般要求</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（1）供应商在养护期间，应当严格遵守安全有关管理制度，采取有效的安全防护措施，消除事故隐患。由于供应商安全措施不力造成事故和因此发生的费用，由供应商承担,与采购人无关。</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 xml:space="preserve">（2）供应商应对其在养护场地的工作人员进行安全教育，并对他们的安全负责；因供应商原因造成任何人身伤亡事件或任何财产损坏、损失，供应商须负完全法律责任，并赔偿采购人遭受的一切损失；若供应商不付上述费用时，采购人有权从支付给供应商的合同款项中扣除上述费用，不足之数由供应商另行支付。 </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2.安全防范</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（1）供应商在从事喷洒农药、控制有害生物、修剪树木、修理设施、清理道路或水体、防台防汛等工作时应自行采取相应的安全防护措施。除双方另有约定外，安全防护费用由供应商自行承担。</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（2）供应商应保证养护范围内的各项设施能够安全使用，对于存在安全隐患的设施、物品，应及时修理或更换。</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（3）供应商对土壤进行消毒或防治病虫害时，应使用符合环保要求的药剂，不得使用国家禁止使用的剧毒、高残留或可能造成其它公害的药剂。</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4）供应商喷洒药物之前，须将喷洒时间、药物种类提前报甲方批准，按采购人批准的时间和路线进行喷洒。残留药剂和容器，供应商应按规定妥善收集和处理。供应商未按规定使用药剂，造成的责任由供应商自行承担。</w:t>
      </w:r>
    </w:p>
    <w:p>
      <w:pPr>
        <w:spacing w:line="400" w:lineRule="exact"/>
        <w:ind w:firstLine="482" w:firstLineChars="200"/>
        <w:rPr>
          <w:rFonts w:hint="eastAsia" w:ascii="仿宋" w:hAnsi="仿宋" w:eastAsia="仿宋" w:cs="仿宋"/>
          <w:b/>
          <w:bCs/>
          <w:snapToGrid w:val="0"/>
        </w:rPr>
      </w:pPr>
      <w:r>
        <w:rPr>
          <w:rFonts w:hint="eastAsia" w:ascii="仿宋" w:hAnsi="仿宋" w:eastAsia="仿宋" w:cs="仿宋"/>
          <w:b/>
          <w:bCs/>
          <w:snapToGrid w:val="0"/>
        </w:rPr>
        <w:t>3.养护施工所需机械、材料、器具设备</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（1）除双方另有约定外，供应商应自行配置养护管理所需要的交通工具以及其他养护所需机械、材料、器具设备。</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（2）供应商应当对投入使用的机械、材料、器具设备的质量负责。供应商投入使用的机械、材料、器具设备的数量、规格和品质达不到合同约定标准时，须承担违约责任。</w:t>
      </w:r>
    </w:p>
    <w:p>
      <w:pPr>
        <w:spacing w:line="400" w:lineRule="exact"/>
        <w:ind w:firstLine="480" w:firstLineChars="200"/>
        <w:rPr>
          <w:rFonts w:hint="eastAsia" w:ascii="仿宋" w:hAnsi="仿宋" w:eastAsia="仿宋" w:cs="仿宋"/>
          <w:snapToGrid w:val="0"/>
        </w:rPr>
      </w:pPr>
      <w:r>
        <w:rPr>
          <w:rFonts w:hint="eastAsia" w:ascii="仿宋" w:hAnsi="仿宋" w:eastAsia="仿宋" w:cs="仿宋"/>
          <w:snapToGrid w:val="0"/>
        </w:rPr>
        <w:t>（3）供应商应保证其提供的机械、材料、器具设备符合安全标准。在供应商使用前，应按规范要求进行检验或试验，不合格的不得使用</w:t>
      </w:r>
    </w:p>
    <w:p>
      <w:r>
        <w:rPr>
          <w:rFonts w:hint="eastAsia" w:ascii="仿宋" w:hAnsi="仿宋" w:eastAsia="仿宋" w:cs="仿宋"/>
          <w:snapToGrid w:val="0"/>
        </w:rPr>
        <w:t>（4）采购人发现供应商提供或使用不符合约定的机械、材料、器具设备时，供应商应当按照甲方的要求负责采取更换、重做等补救措施，并自行承担相应费用。</w:t>
      </w:r>
    </w:p>
    <w:sectPr>
      <w:pgSz w:w="11906" w:h="16838"/>
      <w:pgMar w:top="1417"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mYjc3NjQyZTFiYmM3MTYzYmFmODlkZWFiMTI1YWEifQ=="/>
  </w:docVars>
  <w:rsids>
    <w:rsidRoot w:val="5B342CFB"/>
    <w:rsid w:val="5B342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4"/>
      <w:szCs w:val="24"/>
      <w:lang w:val="en-US" w:eastAsia="zh-CN" w:bidi="ar-SA"/>
    </w:rPr>
  </w:style>
  <w:style w:type="paragraph" w:styleId="2">
    <w:name w:val="heading 2"/>
    <w:basedOn w:val="1"/>
    <w:next w:val="1"/>
    <w:qFormat/>
    <w:uiPriority w:val="0"/>
    <w:pPr>
      <w:keepNext/>
      <w:keepLines/>
      <w:widowControl/>
      <w:spacing w:before="260" w:after="260" w:line="416" w:lineRule="auto"/>
      <w:jc w:val="left"/>
      <w:outlineLvl w:val="1"/>
    </w:pPr>
    <w:rPr>
      <w:rFonts w:ascii="Arial" w:hAnsi="Arial" w:eastAsia="黑体"/>
      <w:b/>
      <w:sz w:val="32"/>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kern w:val="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2022-08-25T07:17:00Z</dcterms:created>
  <dc:creator>花开无叶，叶生无花</dc:creator>
  <cp:lastModifiedBy>花开无叶，叶生无花</cp:lastModifiedBy>
  <dcterms:modified xsi:type="dcterms:W3CDTF">2022-08-25T07:18:13Z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F807B9B489EA4D07AF98A8A984D43750</vt:lpwstr>
  </property>
</Properties>
</file>