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00" w:lineRule="exact"/>
        <w:jc w:val="center"/>
        <w:outlineLvl w:val="0"/>
        <w:rPr>
          <w:rFonts w:hint="eastAsia" w:hAnsi="宋体"/>
          <w:b/>
          <w:color w:val="000000"/>
          <w:szCs w:val="24"/>
        </w:rPr>
      </w:pPr>
      <w:r>
        <w:rPr>
          <w:rFonts w:hint="eastAsia" w:hAnsi="宋体" w:cs="宋体"/>
          <w:b/>
          <w:color w:val="000000"/>
          <w:sz w:val="32"/>
          <w:szCs w:val="32"/>
          <w:lang w:val="zh-CN"/>
        </w:rPr>
        <w:t>第二部分 采购项目服务需求及技术要求</w:t>
      </w:r>
    </w:p>
    <w:p>
      <w:pPr>
        <w:pStyle w:val="2"/>
        <w:spacing w:line="360" w:lineRule="exact"/>
        <w:ind w:firstLine="482" w:firstLineChars="200"/>
        <w:rPr>
          <w:rFonts w:hint="eastAsia" w:ascii="仿宋" w:hAnsi="仿宋" w:eastAsia="仿宋" w:cs="仿宋"/>
          <w:b/>
          <w:bCs/>
          <w:szCs w:val="24"/>
        </w:rPr>
      </w:pPr>
      <w:r>
        <w:rPr>
          <w:rFonts w:hint="eastAsia" w:ascii="仿宋" w:hAnsi="仿宋" w:eastAsia="仿宋" w:cs="仿宋"/>
          <w:b/>
          <w:bCs/>
          <w:szCs w:val="24"/>
        </w:rPr>
        <w:t>为鼓励不同品牌的充分竞争，如某设备的某技术参数或要求属于个别品牌专有，则该技术参数及要求不具有限制性，供应商可对该参数或要求进行适当调整，但这种调整整体上要优于或相当于磋商文件的相关要求，并说明调整理由，且该调整须经磋商小组审核认可。</w:t>
      </w:r>
    </w:p>
    <w:p>
      <w:pPr>
        <w:pStyle w:val="2"/>
        <w:spacing w:line="360" w:lineRule="exact"/>
        <w:ind w:firstLine="482" w:firstLineChars="200"/>
        <w:rPr>
          <w:rFonts w:hint="eastAsia" w:ascii="仿宋" w:hAnsi="仿宋" w:eastAsia="仿宋" w:cs="仿宋"/>
          <w:b/>
          <w:bCs/>
          <w:szCs w:val="24"/>
        </w:rPr>
      </w:pPr>
      <w:r>
        <w:rPr>
          <w:rFonts w:hint="eastAsia" w:ascii="仿宋" w:hAnsi="仿宋" w:eastAsia="仿宋" w:cs="仿宋"/>
          <w:b/>
          <w:bCs/>
          <w:szCs w:val="24"/>
        </w:rPr>
        <w:t>1.成交人提供的货物为进口产品的，供货时须向采购人提供所投进口产品的海关报关单等证明材料。</w:t>
      </w:r>
      <w:bookmarkStart w:id="0" w:name="_Toc24273"/>
    </w:p>
    <w:p>
      <w:pPr>
        <w:pStyle w:val="2"/>
        <w:spacing w:line="360" w:lineRule="exact"/>
        <w:ind w:firstLine="482" w:firstLineChars="200"/>
        <w:rPr>
          <w:rFonts w:ascii="仿宋" w:hAnsi="仿宋" w:eastAsia="仿宋" w:cs="仿宋"/>
          <w:b/>
          <w:bCs/>
          <w:szCs w:val="24"/>
        </w:rPr>
      </w:pPr>
      <w:r>
        <w:rPr>
          <w:rFonts w:hint="eastAsia" w:ascii="仿宋" w:hAnsi="仿宋" w:eastAsia="仿宋" w:cs="仿宋"/>
          <w:b/>
          <w:bCs/>
          <w:szCs w:val="24"/>
        </w:rPr>
        <w:t>2.原装进口的产品，如国内产品满足需求也可参与采购竞争。</w:t>
      </w:r>
    </w:p>
    <w:bookmarkEnd w:id="0"/>
    <w:p>
      <w:pPr>
        <w:pStyle w:val="5"/>
        <w:widowControl w:val="0"/>
        <w:numPr>
          <w:ilvl w:val="0"/>
          <w:numId w:val="1"/>
        </w:numPr>
        <w:autoSpaceDE w:val="0"/>
        <w:autoSpaceDN w:val="0"/>
        <w:adjustRightInd w:val="0"/>
        <w:spacing w:line="500" w:lineRule="exact"/>
        <w:jc w:val="both"/>
        <w:rPr>
          <w:rFonts w:hint="eastAsia" w:ascii="Times New Roman" w:hAnsi="Times New Roman" w:eastAsia="黑体"/>
          <w:sz w:val="28"/>
          <w:szCs w:val="28"/>
          <w:lang w:eastAsia="zh-CN"/>
        </w:rPr>
      </w:pPr>
      <w:bookmarkStart w:id="1" w:name="_Toc285612596"/>
      <w:r>
        <w:rPr>
          <w:rFonts w:ascii="Times New Roman" w:hAnsi="Times New Roman" w:eastAsia="黑体"/>
          <w:sz w:val="28"/>
          <w:szCs w:val="28"/>
          <w:lang w:eastAsia="zh-CN"/>
        </w:rPr>
        <w:t>技术</w:t>
      </w:r>
      <w:r>
        <w:rPr>
          <w:rFonts w:hint="eastAsia" w:ascii="Times New Roman" w:hAnsi="Times New Roman" w:eastAsia="黑体"/>
          <w:sz w:val="28"/>
          <w:szCs w:val="28"/>
          <w:lang w:eastAsia="zh-CN"/>
        </w:rPr>
        <w:t>要求</w:t>
      </w:r>
    </w:p>
    <w:p>
      <w:pPr>
        <w:pStyle w:val="5"/>
        <w:widowControl w:val="0"/>
        <w:autoSpaceDE w:val="0"/>
        <w:autoSpaceDN w:val="0"/>
        <w:adjustRightInd w:val="0"/>
        <w:spacing w:line="500" w:lineRule="exact"/>
        <w:ind w:left="568" w:firstLine="0"/>
        <w:jc w:val="both"/>
        <w:rPr>
          <w:rFonts w:ascii="Times New Roman" w:hAnsi="Times New Roman" w:eastAsia="黑体"/>
          <w:sz w:val="28"/>
          <w:szCs w:val="28"/>
          <w:lang w:eastAsia="zh-CN"/>
        </w:rPr>
      </w:pPr>
      <w:r>
        <w:rPr>
          <w:rFonts w:hint="eastAsia" w:ascii="Times New Roman" w:hAnsi="Times New Roman" w:eastAsia="黑体"/>
          <w:sz w:val="28"/>
          <w:szCs w:val="28"/>
          <w:lang w:eastAsia="zh-CN"/>
        </w:rPr>
        <w:t>（一）采购内容</w:t>
      </w:r>
    </w:p>
    <w:tbl>
      <w:tblPr>
        <w:tblStyle w:val="3"/>
        <w:tblpPr w:leftFromText="180" w:rightFromText="180" w:vertAnchor="text" w:horzAnchor="margin" w:tblpXSpec="center" w:tblpY="783"/>
        <w:tblOverlap w:val="never"/>
        <w:tblW w:w="4997" w:type="pct"/>
        <w:tblInd w:w="0" w:type="dxa"/>
        <w:tblLayout w:type="autofit"/>
        <w:tblCellMar>
          <w:top w:w="0" w:type="dxa"/>
          <w:left w:w="108" w:type="dxa"/>
          <w:bottom w:w="0" w:type="dxa"/>
          <w:right w:w="108" w:type="dxa"/>
        </w:tblCellMar>
      </w:tblPr>
      <w:tblGrid>
        <w:gridCol w:w="1059"/>
        <w:gridCol w:w="1564"/>
        <w:gridCol w:w="1564"/>
        <w:gridCol w:w="722"/>
        <w:gridCol w:w="1396"/>
        <w:gridCol w:w="554"/>
        <w:gridCol w:w="554"/>
        <w:gridCol w:w="554"/>
        <w:gridCol w:w="555"/>
      </w:tblGrid>
      <w:tr>
        <w:tblPrEx>
          <w:tblCellMar>
            <w:top w:w="0" w:type="dxa"/>
            <w:left w:w="108" w:type="dxa"/>
            <w:bottom w:w="0" w:type="dxa"/>
            <w:right w:w="108" w:type="dxa"/>
          </w:tblCellMar>
        </w:tblPrEx>
        <w:trPr>
          <w:trHeight w:val="23" w:hRule="atLeast"/>
        </w:trPr>
        <w:tc>
          <w:tcPr>
            <w:tcW w:w="3440" w:type="pct"/>
            <w:gridSpan w:val="5"/>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bCs/>
                <w:color w:val="000000"/>
              </w:rPr>
            </w:pPr>
            <w:r>
              <w:rPr>
                <w:rFonts w:hint="eastAsia" w:ascii="仿宋" w:hAnsi="仿宋" w:eastAsia="仿宋" w:cs="仿宋"/>
                <w:b/>
                <w:bCs/>
                <w:color w:val="000000"/>
                <w:lang w:bidi="ar"/>
              </w:rPr>
              <w:t>温控范围</w:t>
            </w:r>
          </w:p>
        </w:tc>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b/>
                <w:bCs/>
                <w:color w:val="000000"/>
              </w:rPr>
            </w:pPr>
            <w:r>
              <w:rPr>
                <w:rFonts w:hint="eastAsia" w:ascii="仿宋" w:hAnsi="仿宋" w:eastAsia="仿宋" w:cs="仿宋"/>
                <w:b/>
                <w:bCs/>
                <w:color w:val="000000"/>
                <w:lang w:bidi="ar"/>
              </w:rPr>
              <w:t>探头</w:t>
            </w:r>
          </w:p>
        </w:tc>
        <w:tc>
          <w:tcPr>
            <w:tcW w:w="345"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b/>
                <w:bCs/>
                <w:color w:val="000000"/>
              </w:rPr>
            </w:pPr>
            <w:r>
              <w:rPr>
                <w:rFonts w:hint="eastAsia" w:ascii="仿宋" w:hAnsi="仿宋" w:eastAsia="仿宋" w:cs="仿宋"/>
                <w:b/>
                <w:bCs/>
                <w:color w:val="000000"/>
                <w:lang w:bidi="ar"/>
              </w:rPr>
              <w:t>数量</w:t>
            </w:r>
          </w:p>
        </w:tc>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b/>
                <w:bCs/>
                <w:color w:val="000000"/>
              </w:rPr>
            </w:pPr>
            <w:r>
              <w:rPr>
                <w:rFonts w:hint="eastAsia" w:ascii="仿宋" w:hAnsi="仿宋" w:eastAsia="仿宋" w:cs="仿宋"/>
                <w:b/>
                <w:bCs/>
                <w:color w:val="000000"/>
                <w:lang w:bidi="ar"/>
              </w:rPr>
              <w:t>单位</w:t>
            </w:r>
          </w:p>
        </w:tc>
        <w:tc>
          <w:tcPr>
            <w:tcW w:w="50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b/>
                <w:bCs/>
                <w:color w:val="000000"/>
              </w:rPr>
            </w:pPr>
            <w:r>
              <w:rPr>
                <w:rFonts w:hint="eastAsia" w:ascii="仿宋" w:hAnsi="仿宋" w:eastAsia="仿宋" w:cs="仿宋"/>
                <w:b/>
                <w:bCs/>
                <w:color w:val="000000"/>
                <w:lang w:bidi="ar"/>
              </w:rPr>
              <w:t>备注</w:t>
            </w:r>
          </w:p>
        </w:tc>
      </w:tr>
      <w:tr>
        <w:tblPrEx>
          <w:tblCellMar>
            <w:top w:w="0" w:type="dxa"/>
            <w:left w:w="108" w:type="dxa"/>
            <w:bottom w:w="0" w:type="dxa"/>
            <w:right w:w="108" w:type="dxa"/>
          </w:tblCellMar>
        </w:tblPrEx>
        <w:trPr>
          <w:trHeight w:val="462" w:hRule="atLeast"/>
        </w:trPr>
        <w:tc>
          <w:tcPr>
            <w:tcW w:w="649" w:type="pct"/>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检验楼</w:t>
            </w:r>
          </w:p>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四楼</w:t>
            </w:r>
          </w:p>
        </w:tc>
        <w:tc>
          <w:tcPr>
            <w:tcW w:w="9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原子荧光室</w:t>
            </w:r>
          </w:p>
        </w:tc>
        <w:tc>
          <w:tcPr>
            <w:tcW w:w="7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2℃——8℃</w:t>
            </w:r>
          </w:p>
        </w:tc>
        <w:tc>
          <w:tcPr>
            <w:tcW w:w="38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2联台</w:t>
            </w:r>
          </w:p>
        </w:tc>
        <w:tc>
          <w:tcPr>
            <w:tcW w:w="651"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仿宋" w:hAnsi="仿宋" w:eastAsia="仿宋" w:cs="仿宋"/>
                <w:color w:val="000000"/>
                <w:lang w:bidi="ar"/>
              </w:rPr>
            </w:pPr>
            <w:r>
              <w:rPr>
                <w:rFonts w:hint="eastAsia" w:ascii="仿宋" w:hAnsi="仿宋" w:eastAsia="仿宋" w:cs="仿宋"/>
                <w:color w:val="000000"/>
                <w:lang w:bidi="ar"/>
              </w:rPr>
              <w:t>标准物质冰箱</w:t>
            </w:r>
          </w:p>
        </w:tc>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双温</w:t>
            </w:r>
          </w:p>
        </w:tc>
        <w:tc>
          <w:tcPr>
            <w:tcW w:w="3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1</w:t>
            </w:r>
          </w:p>
        </w:tc>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台</w:t>
            </w:r>
          </w:p>
        </w:tc>
        <w:tc>
          <w:tcPr>
            <w:tcW w:w="501" w:type="pct"/>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rPr>
            </w:pPr>
            <w:r>
              <w:rPr>
                <w:rFonts w:hint="eastAsia" w:ascii="仿宋" w:hAnsi="仿宋" w:eastAsia="仿宋" w:cs="仿宋"/>
                <w:lang w:bidi="ar"/>
              </w:rPr>
              <w:t>双温探头可同时监控2台冰箱，联台需保证冰箱之间的距离在2米</w:t>
            </w:r>
            <w:r>
              <w:rPr>
                <w:rFonts w:hint="eastAsia" w:ascii="仿宋" w:hAnsi="仿宋" w:eastAsia="仿宋" w:cs="仿宋"/>
                <w:color w:val="FF0000"/>
                <w:lang w:bidi="ar"/>
              </w:rPr>
              <w:t>以内。</w:t>
            </w:r>
          </w:p>
        </w:tc>
      </w:tr>
      <w:tr>
        <w:tblPrEx>
          <w:tblCellMar>
            <w:top w:w="0" w:type="dxa"/>
            <w:left w:w="108" w:type="dxa"/>
            <w:bottom w:w="0" w:type="dxa"/>
            <w:right w:w="108" w:type="dxa"/>
          </w:tblCellMar>
        </w:tblPrEx>
        <w:trPr>
          <w:trHeight w:val="23" w:hRule="atLeast"/>
        </w:trPr>
        <w:tc>
          <w:tcPr>
            <w:tcW w:w="649" w:type="pct"/>
            <w:vMerge w:val="continue"/>
            <w:tcBorders>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p>
        </w:tc>
        <w:tc>
          <w:tcPr>
            <w:tcW w:w="9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液相室</w:t>
            </w:r>
          </w:p>
        </w:tc>
        <w:tc>
          <w:tcPr>
            <w:tcW w:w="7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20℃</w:t>
            </w:r>
          </w:p>
        </w:tc>
        <w:tc>
          <w:tcPr>
            <w:tcW w:w="38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单台</w:t>
            </w:r>
          </w:p>
        </w:tc>
        <w:tc>
          <w:tcPr>
            <w:tcW w:w="651"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仿宋" w:hAnsi="仿宋" w:eastAsia="仿宋" w:cs="仿宋"/>
                <w:color w:val="000000"/>
                <w:lang w:bidi="ar"/>
              </w:rPr>
            </w:pPr>
            <w:r>
              <w:rPr>
                <w:rFonts w:hint="eastAsia" w:ascii="仿宋" w:hAnsi="仿宋" w:eastAsia="仿宋" w:cs="仿宋"/>
                <w:color w:val="000000"/>
                <w:lang w:bidi="ar"/>
              </w:rPr>
              <w:t>标准物质冰箱</w:t>
            </w:r>
          </w:p>
        </w:tc>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单温</w:t>
            </w:r>
          </w:p>
        </w:tc>
        <w:tc>
          <w:tcPr>
            <w:tcW w:w="3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1</w:t>
            </w:r>
          </w:p>
        </w:tc>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台</w:t>
            </w:r>
          </w:p>
        </w:tc>
        <w:tc>
          <w:tcPr>
            <w:tcW w:w="501" w:type="pct"/>
            <w:vMerge w:val="continue"/>
            <w:tcBorders>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FF0000"/>
                <w:lang w:bidi="ar"/>
              </w:rPr>
            </w:pPr>
          </w:p>
        </w:tc>
      </w:tr>
      <w:tr>
        <w:tblPrEx>
          <w:tblCellMar>
            <w:top w:w="0" w:type="dxa"/>
            <w:left w:w="108" w:type="dxa"/>
            <w:bottom w:w="0" w:type="dxa"/>
            <w:right w:w="108" w:type="dxa"/>
          </w:tblCellMar>
        </w:tblPrEx>
        <w:trPr>
          <w:trHeight w:val="23" w:hRule="atLeast"/>
        </w:trPr>
        <w:tc>
          <w:tcPr>
            <w:tcW w:w="649" w:type="pct"/>
            <w:vMerge w:val="continue"/>
            <w:tcBorders>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p>
        </w:tc>
        <w:tc>
          <w:tcPr>
            <w:tcW w:w="967" w:type="pct"/>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液相室</w:t>
            </w:r>
          </w:p>
        </w:tc>
        <w:tc>
          <w:tcPr>
            <w:tcW w:w="7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2℃——8℃</w:t>
            </w:r>
          </w:p>
        </w:tc>
        <w:tc>
          <w:tcPr>
            <w:tcW w:w="38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上冷藏</w:t>
            </w:r>
          </w:p>
        </w:tc>
        <w:tc>
          <w:tcPr>
            <w:tcW w:w="651" w:type="pct"/>
            <w:vMerge w:val="restart"/>
            <w:tcBorders>
              <w:top w:val="single" w:color="000000" w:sz="4" w:space="0"/>
              <w:left w:val="single" w:color="000000" w:sz="4" w:space="0"/>
              <w:right w:val="single" w:color="000000" w:sz="4" w:space="0"/>
            </w:tcBorders>
            <w:noWrap/>
            <w:vAlign w:val="center"/>
          </w:tcPr>
          <w:p>
            <w:pPr>
              <w:widowControl/>
              <w:textAlignment w:val="center"/>
              <w:rPr>
                <w:rFonts w:hint="eastAsia" w:ascii="仿宋" w:hAnsi="仿宋" w:eastAsia="仿宋" w:cs="仿宋"/>
                <w:color w:val="000000"/>
                <w:lang w:bidi="ar"/>
              </w:rPr>
            </w:pPr>
            <w:r>
              <w:rPr>
                <w:rFonts w:hint="eastAsia" w:ascii="仿宋" w:hAnsi="仿宋" w:eastAsia="仿宋" w:cs="仿宋"/>
                <w:color w:val="000000"/>
                <w:lang w:bidi="ar"/>
              </w:rPr>
              <w:t>标准物质冰箱</w:t>
            </w:r>
          </w:p>
        </w:tc>
        <w:tc>
          <w:tcPr>
            <w:tcW w:w="366" w:type="pct"/>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双温</w:t>
            </w:r>
          </w:p>
        </w:tc>
        <w:tc>
          <w:tcPr>
            <w:tcW w:w="345" w:type="pct"/>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1</w:t>
            </w:r>
          </w:p>
        </w:tc>
        <w:tc>
          <w:tcPr>
            <w:tcW w:w="346" w:type="pct"/>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台</w:t>
            </w:r>
          </w:p>
        </w:tc>
        <w:tc>
          <w:tcPr>
            <w:tcW w:w="501" w:type="pct"/>
            <w:vMerge w:val="continue"/>
            <w:tcBorders>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FF0000"/>
                <w:lang w:bidi="ar"/>
              </w:rPr>
            </w:pPr>
          </w:p>
        </w:tc>
      </w:tr>
      <w:tr>
        <w:tblPrEx>
          <w:tblCellMar>
            <w:top w:w="0" w:type="dxa"/>
            <w:left w:w="108" w:type="dxa"/>
            <w:bottom w:w="0" w:type="dxa"/>
            <w:right w:w="108" w:type="dxa"/>
          </w:tblCellMar>
        </w:tblPrEx>
        <w:trPr>
          <w:trHeight w:val="471" w:hRule="atLeast"/>
        </w:trPr>
        <w:tc>
          <w:tcPr>
            <w:tcW w:w="649" w:type="pct"/>
            <w:vMerge w:val="continue"/>
            <w:tcBorders>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p>
        </w:tc>
        <w:tc>
          <w:tcPr>
            <w:tcW w:w="967" w:type="pct"/>
            <w:vMerge w:val="continue"/>
            <w:tcBorders>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p>
        </w:tc>
        <w:tc>
          <w:tcPr>
            <w:tcW w:w="784"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仿宋" w:hAnsi="仿宋" w:eastAsia="仿宋" w:cs="仿宋"/>
                <w:color w:val="000000"/>
                <w:lang w:bidi="ar"/>
              </w:rPr>
            </w:pPr>
            <w:r>
              <w:rPr>
                <w:rFonts w:hint="eastAsia" w:ascii="仿宋" w:hAnsi="仿宋" w:eastAsia="仿宋" w:cs="仿宋"/>
                <w:color w:val="000000"/>
                <w:lang w:bidi="ar"/>
              </w:rPr>
              <w:t>‘-10℃——-30℃</w:t>
            </w:r>
          </w:p>
        </w:tc>
        <w:tc>
          <w:tcPr>
            <w:tcW w:w="38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下冷冻</w:t>
            </w:r>
          </w:p>
        </w:tc>
        <w:tc>
          <w:tcPr>
            <w:tcW w:w="651" w:type="pct"/>
            <w:vMerge w:val="continue"/>
            <w:tcBorders>
              <w:left w:val="single" w:color="000000" w:sz="4" w:space="0"/>
              <w:bottom w:val="single" w:color="000000" w:sz="4" w:space="0"/>
              <w:right w:val="single" w:color="000000" w:sz="4" w:space="0"/>
            </w:tcBorders>
            <w:noWrap/>
            <w:vAlign w:val="center"/>
          </w:tcPr>
          <w:p>
            <w:pPr>
              <w:widowControl/>
              <w:textAlignment w:val="center"/>
              <w:rPr>
                <w:rFonts w:hint="eastAsia" w:ascii="仿宋" w:hAnsi="仿宋" w:eastAsia="仿宋" w:cs="仿宋"/>
                <w:color w:val="000000"/>
                <w:lang w:bidi="ar"/>
              </w:rPr>
            </w:pPr>
          </w:p>
        </w:tc>
        <w:tc>
          <w:tcPr>
            <w:tcW w:w="366" w:type="pct"/>
            <w:vMerge w:val="continue"/>
            <w:tcBorders>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p>
        </w:tc>
        <w:tc>
          <w:tcPr>
            <w:tcW w:w="345" w:type="pct"/>
            <w:vMerge w:val="continue"/>
            <w:tcBorders>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p>
        </w:tc>
        <w:tc>
          <w:tcPr>
            <w:tcW w:w="346" w:type="pct"/>
            <w:vMerge w:val="continue"/>
            <w:tcBorders>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p>
        </w:tc>
        <w:tc>
          <w:tcPr>
            <w:tcW w:w="501" w:type="pct"/>
            <w:vMerge w:val="continue"/>
            <w:tcBorders>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FF0000"/>
                <w:lang w:bidi="ar"/>
              </w:rPr>
            </w:pPr>
          </w:p>
        </w:tc>
      </w:tr>
      <w:tr>
        <w:tblPrEx>
          <w:tblCellMar>
            <w:top w:w="0" w:type="dxa"/>
            <w:left w:w="108" w:type="dxa"/>
            <w:bottom w:w="0" w:type="dxa"/>
            <w:right w:w="108" w:type="dxa"/>
          </w:tblCellMar>
        </w:tblPrEx>
        <w:trPr>
          <w:trHeight w:val="23" w:hRule="atLeast"/>
        </w:trPr>
        <w:tc>
          <w:tcPr>
            <w:tcW w:w="649" w:type="pct"/>
            <w:vMerge w:val="continue"/>
            <w:tcBorders>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p>
        </w:tc>
        <w:tc>
          <w:tcPr>
            <w:tcW w:w="9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尿碘室</w:t>
            </w:r>
          </w:p>
        </w:tc>
        <w:tc>
          <w:tcPr>
            <w:tcW w:w="7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2℃——8℃</w:t>
            </w:r>
          </w:p>
        </w:tc>
        <w:tc>
          <w:tcPr>
            <w:tcW w:w="38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单台</w:t>
            </w:r>
          </w:p>
        </w:tc>
        <w:tc>
          <w:tcPr>
            <w:tcW w:w="651"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仿宋" w:hAnsi="仿宋" w:eastAsia="仿宋" w:cs="仿宋"/>
                <w:color w:val="000000"/>
                <w:lang w:bidi="ar"/>
              </w:rPr>
            </w:pPr>
            <w:r>
              <w:rPr>
                <w:rFonts w:hint="eastAsia" w:ascii="仿宋" w:hAnsi="仿宋" w:eastAsia="仿宋" w:cs="仿宋"/>
                <w:color w:val="000000"/>
                <w:lang w:bidi="ar"/>
              </w:rPr>
              <w:t>尿碘冰箱</w:t>
            </w:r>
          </w:p>
        </w:tc>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单温</w:t>
            </w:r>
          </w:p>
        </w:tc>
        <w:tc>
          <w:tcPr>
            <w:tcW w:w="3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1</w:t>
            </w:r>
          </w:p>
        </w:tc>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台</w:t>
            </w:r>
          </w:p>
        </w:tc>
        <w:tc>
          <w:tcPr>
            <w:tcW w:w="501" w:type="pct"/>
            <w:vMerge w:val="continue"/>
            <w:tcBorders>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FF0000"/>
                <w:lang w:bidi="ar"/>
              </w:rPr>
            </w:pPr>
          </w:p>
        </w:tc>
      </w:tr>
      <w:tr>
        <w:tblPrEx>
          <w:tblCellMar>
            <w:top w:w="0" w:type="dxa"/>
            <w:left w:w="108" w:type="dxa"/>
            <w:bottom w:w="0" w:type="dxa"/>
            <w:right w:w="108" w:type="dxa"/>
          </w:tblCellMar>
        </w:tblPrEx>
        <w:trPr>
          <w:trHeight w:val="23" w:hRule="atLeast"/>
        </w:trPr>
        <w:tc>
          <w:tcPr>
            <w:tcW w:w="649" w:type="pct"/>
            <w:vMerge w:val="continue"/>
            <w:tcBorders>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p>
        </w:tc>
        <w:tc>
          <w:tcPr>
            <w:tcW w:w="967" w:type="pct"/>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尿碘室</w:t>
            </w:r>
          </w:p>
        </w:tc>
        <w:tc>
          <w:tcPr>
            <w:tcW w:w="7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2℃——8℃</w:t>
            </w:r>
          </w:p>
        </w:tc>
        <w:tc>
          <w:tcPr>
            <w:tcW w:w="38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上冷藏</w:t>
            </w:r>
          </w:p>
        </w:tc>
        <w:tc>
          <w:tcPr>
            <w:tcW w:w="651" w:type="pct"/>
            <w:vMerge w:val="restart"/>
            <w:tcBorders>
              <w:top w:val="single" w:color="000000" w:sz="4" w:space="0"/>
              <w:left w:val="single" w:color="000000" w:sz="4" w:space="0"/>
              <w:right w:val="single" w:color="000000" w:sz="4" w:space="0"/>
            </w:tcBorders>
            <w:noWrap/>
            <w:vAlign w:val="center"/>
          </w:tcPr>
          <w:p>
            <w:pPr>
              <w:widowControl/>
              <w:textAlignment w:val="center"/>
              <w:rPr>
                <w:rFonts w:hint="eastAsia" w:ascii="仿宋" w:hAnsi="仿宋" w:eastAsia="仿宋" w:cs="仿宋"/>
                <w:color w:val="000000"/>
                <w:lang w:bidi="ar"/>
              </w:rPr>
            </w:pPr>
            <w:r>
              <w:rPr>
                <w:rFonts w:hint="eastAsia" w:ascii="仿宋" w:hAnsi="仿宋" w:eastAsia="仿宋" w:cs="仿宋"/>
                <w:color w:val="000000"/>
                <w:lang w:bidi="ar"/>
              </w:rPr>
              <w:t>尿碘冰箱</w:t>
            </w:r>
          </w:p>
        </w:tc>
        <w:tc>
          <w:tcPr>
            <w:tcW w:w="366" w:type="pct"/>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双温</w:t>
            </w:r>
          </w:p>
        </w:tc>
        <w:tc>
          <w:tcPr>
            <w:tcW w:w="345" w:type="pct"/>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1</w:t>
            </w:r>
          </w:p>
        </w:tc>
        <w:tc>
          <w:tcPr>
            <w:tcW w:w="346" w:type="pct"/>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台</w:t>
            </w:r>
          </w:p>
        </w:tc>
        <w:tc>
          <w:tcPr>
            <w:tcW w:w="501" w:type="pct"/>
            <w:vMerge w:val="continue"/>
            <w:tcBorders>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FF0000"/>
                <w:lang w:bidi="ar"/>
              </w:rPr>
            </w:pPr>
          </w:p>
        </w:tc>
      </w:tr>
      <w:tr>
        <w:tblPrEx>
          <w:tblCellMar>
            <w:top w:w="0" w:type="dxa"/>
            <w:left w:w="108" w:type="dxa"/>
            <w:bottom w:w="0" w:type="dxa"/>
            <w:right w:w="108" w:type="dxa"/>
          </w:tblCellMar>
        </w:tblPrEx>
        <w:trPr>
          <w:trHeight w:val="23" w:hRule="atLeast"/>
        </w:trPr>
        <w:tc>
          <w:tcPr>
            <w:tcW w:w="649" w:type="pct"/>
            <w:vMerge w:val="continue"/>
            <w:tcBorders>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p>
        </w:tc>
        <w:tc>
          <w:tcPr>
            <w:tcW w:w="967" w:type="pct"/>
            <w:vMerge w:val="continue"/>
            <w:tcBorders>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p>
        </w:tc>
        <w:tc>
          <w:tcPr>
            <w:tcW w:w="7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‘-10℃——-30℃</w:t>
            </w:r>
          </w:p>
        </w:tc>
        <w:tc>
          <w:tcPr>
            <w:tcW w:w="38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下冷冻</w:t>
            </w:r>
          </w:p>
        </w:tc>
        <w:tc>
          <w:tcPr>
            <w:tcW w:w="651" w:type="pct"/>
            <w:vMerge w:val="continue"/>
            <w:tcBorders>
              <w:left w:val="single" w:color="000000" w:sz="4" w:space="0"/>
              <w:bottom w:val="single" w:color="000000" w:sz="4" w:space="0"/>
              <w:right w:val="single" w:color="000000" w:sz="4" w:space="0"/>
            </w:tcBorders>
            <w:noWrap/>
            <w:vAlign w:val="center"/>
          </w:tcPr>
          <w:p>
            <w:pPr>
              <w:widowControl/>
              <w:textAlignment w:val="center"/>
              <w:rPr>
                <w:rFonts w:hint="eastAsia" w:ascii="仿宋" w:hAnsi="仿宋" w:eastAsia="仿宋" w:cs="仿宋"/>
                <w:color w:val="000000"/>
                <w:lang w:bidi="ar"/>
              </w:rPr>
            </w:pPr>
          </w:p>
        </w:tc>
        <w:tc>
          <w:tcPr>
            <w:tcW w:w="366" w:type="pct"/>
            <w:vMerge w:val="continue"/>
            <w:tcBorders>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p>
        </w:tc>
        <w:tc>
          <w:tcPr>
            <w:tcW w:w="345" w:type="pct"/>
            <w:vMerge w:val="continue"/>
            <w:tcBorders>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p>
        </w:tc>
        <w:tc>
          <w:tcPr>
            <w:tcW w:w="346" w:type="pct"/>
            <w:vMerge w:val="continue"/>
            <w:tcBorders>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p>
        </w:tc>
        <w:tc>
          <w:tcPr>
            <w:tcW w:w="501" w:type="pct"/>
            <w:vMerge w:val="continue"/>
            <w:tcBorders>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FF0000"/>
                <w:lang w:bidi="ar"/>
              </w:rPr>
            </w:pPr>
          </w:p>
        </w:tc>
      </w:tr>
      <w:tr>
        <w:tblPrEx>
          <w:tblCellMar>
            <w:top w:w="0" w:type="dxa"/>
            <w:left w:w="108" w:type="dxa"/>
            <w:bottom w:w="0" w:type="dxa"/>
            <w:right w:w="108" w:type="dxa"/>
          </w:tblCellMar>
        </w:tblPrEx>
        <w:trPr>
          <w:trHeight w:val="23" w:hRule="atLeast"/>
        </w:trPr>
        <w:tc>
          <w:tcPr>
            <w:tcW w:w="649" w:type="pct"/>
            <w:vMerge w:val="continue"/>
            <w:tcBorders>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p>
        </w:tc>
        <w:tc>
          <w:tcPr>
            <w:tcW w:w="967" w:type="pct"/>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样品室</w:t>
            </w:r>
          </w:p>
        </w:tc>
        <w:tc>
          <w:tcPr>
            <w:tcW w:w="7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2℃——8℃</w:t>
            </w:r>
          </w:p>
        </w:tc>
        <w:tc>
          <w:tcPr>
            <w:tcW w:w="38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上冷藏</w:t>
            </w:r>
          </w:p>
        </w:tc>
        <w:tc>
          <w:tcPr>
            <w:tcW w:w="651" w:type="pct"/>
            <w:vMerge w:val="restart"/>
            <w:tcBorders>
              <w:top w:val="single" w:color="000000" w:sz="4" w:space="0"/>
              <w:left w:val="single" w:color="000000" w:sz="4" w:space="0"/>
              <w:right w:val="single" w:color="000000" w:sz="4" w:space="0"/>
            </w:tcBorders>
            <w:noWrap/>
            <w:vAlign w:val="center"/>
          </w:tcPr>
          <w:p>
            <w:pPr>
              <w:widowControl/>
              <w:textAlignment w:val="center"/>
              <w:rPr>
                <w:rFonts w:hint="eastAsia" w:ascii="仿宋" w:hAnsi="仿宋" w:eastAsia="仿宋" w:cs="仿宋"/>
                <w:color w:val="000000"/>
                <w:lang w:bidi="ar"/>
              </w:rPr>
            </w:pPr>
            <w:r>
              <w:rPr>
                <w:rFonts w:hint="eastAsia" w:ascii="仿宋" w:hAnsi="仿宋" w:eastAsia="仿宋" w:cs="仿宋"/>
                <w:color w:val="000000"/>
                <w:lang w:bidi="ar"/>
              </w:rPr>
              <w:t>盐碘冰箱</w:t>
            </w:r>
          </w:p>
        </w:tc>
        <w:tc>
          <w:tcPr>
            <w:tcW w:w="366" w:type="pct"/>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双温</w:t>
            </w:r>
          </w:p>
        </w:tc>
        <w:tc>
          <w:tcPr>
            <w:tcW w:w="345" w:type="pct"/>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1</w:t>
            </w:r>
          </w:p>
        </w:tc>
        <w:tc>
          <w:tcPr>
            <w:tcW w:w="346" w:type="pct"/>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台</w:t>
            </w:r>
          </w:p>
        </w:tc>
        <w:tc>
          <w:tcPr>
            <w:tcW w:w="501" w:type="pct"/>
            <w:vMerge w:val="continue"/>
            <w:tcBorders>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FF0000"/>
                <w:lang w:bidi="ar"/>
              </w:rPr>
            </w:pPr>
          </w:p>
        </w:tc>
      </w:tr>
      <w:tr>
        <w:tblPrEx>
          <w:tblCellMar>
            <w:top w:w="0" w:type="dxa"/>
            <w:left w:w="108" w:type="dxa"/>
            <w:bottom w:w="0" w:type="dxa"/>
            <w:right w:w="108" w:type="dxa"/>
          </w:tblCellMar>
        </w:tblPrEx>
        <w:trPr>
          <w:trHeight w:val="23" w:hRule="atLeast"/>
        </w:trPr>
        <w:tc>
          <w:tcPr>
            <w:tcW w:w="649" w:type="pct"/>
            <w:vMerge w:val="continue"/>
            <w:tcBorders>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p>
        </w:tc>
        <w:tc>
          <w:tcPr>
            <w:tcW w:w="967" w:type="pct"/>
            <w:vMerge w:val="continue"/>
            <w:tcBorders>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p>
        </w:tc>
        <w:tc>
          <w:tcPr>
            <w:tcW w:w="7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‘-20℃</w:t>
            </w:r>
          </w:p>
        </w:tc>
        <w:tc>
          <w:tcPr>
            <w:tcW w:w="38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下冷冻</w:t>
            </w:r>
          </w:p>
        </w:tc>
        <w:tc>
          <w:tcPr>
            <w:tcW w:w="651" w:type="pct"/>
            <w:vMerge w:val="continue"/>
            <w:tcBorders>
              <w:left w:val="single" w:color="000000" w:sz="4" w:space="0"/>
              <w:bottom w:val="single" w:color="000000" w:sz="4" w:space="0"/>
              <w:right w:val="single" w:color="000000" w:sz="4" w:space="0"/>
            </w:tcBorders>
            <w:noWrap/>
            <w:vAlign w:val="center"/>
          </w:tcPr>
          <w:p>
            <w:pPr>
              <w:widowControl/>
              <w:textAlignment w:val="center"/>
              <w:rPr>
                <w:rFonts w:hint="eastAsia" w:ascii="仿宋" w:hAnsi="仿宋" w:eastAsia="仿宋" w:cs="仿宋"/>
                <w:color w:val="000000"/>
                <w:lang w:bidi="ar"/>
              </w:rPr>
            </w:pPr>
          </w:p>
        </w:tc>
        <w:tc>
          <w:tcPr>
            <w:tcW w:w="366" w:type="pct"/>
            <w:vMerge w:val="continue"/>
            <w:tcBorders>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p>
        </w:tc>
        <w:tc>
          <w:tcPr>
            <w:tcW w:w="345" w:type="pct"/>
            <w:vMerge w:val="continue"/>
            <w:tcBorders>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p>
        </w:tc>
        <w:tc>
          <w:tcPr>
            <w:tcW w:w="346" w:type="pct"/>
            <w:vMerge w:val="continue"/>
            <w:tcBorders>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p>
        </w:tc>
        <w:tc>
          <w:tcPr>
            <w:tcW w:w="501" w:type="pct"/>
            <w:vMerge w:val="continue"/>
            <w:tcBorders>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FF0000"/>
                <w:lang w:bidi="ar"/>
              </w:rPr>
            </w:pPr>
          </w:p>
        </w:tc>
      </w:tr>
      <w:tr>
        <w:tblPrEx>
          <w:tblCellMar>
            <w:top w:w="0" w:type="dxa"/>
            <w:left w:w="108" w:type="dxa"/>
            <w:bottom w:w="0" w:type="dxa"/>
            <w:right w:w="108" w:type="dxa"/>
          </w:tblCellMar>
        </w:tblPrEx>
        <w:trPr>
          <w:trHeight w:val="23" w:hRule="atLeast"/>
        </w:trPr>
        <w:tc>
          <w:tcPr>
            <w:tcW w:w="649" w:type="pct"/>
            <w:vMerge w:val="continue"/>
            <w:tcBorders>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p>
        </w:tc>
        <w:tc>
          <w:tcPr>
            <w:tcW w:w="9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样品室</w:t>
            </w:r>
          </w:p>
        </w:tc>
        <w:tc>
          <w:tcPr>
            <w:tcW w:w="7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‘-20℃</w:t>
            </w:r>
          </w:p>
        </w:tc>
        <w:tc>
          <w:tcPr>
            <w:tcW w:w="38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两联台</w:t>
            </w:r>
          </w:p>
        </w:tc>
        <w:tc>
          <w:tcPr>
            <w:tcW w:w="651"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仿宋" w:hAnsi="仿宋" w:eastAsia="仿宋" w:cs="仿宋"/>
                <w:color w:val="000000"/>
                <w:lang w:bidi="ar"/>
              </w:rPr>
            </w:pPr>
            <w:r>
              <w:rPr>
                <w:rFonts w:hint="eastAsia" w:ascii="仿宋" w:hAnsi="仿宋" w:eastAsia="仿宋" w:cs="仿宋"/>
                <w:color w:val="000000"/>
                <w:lang w:bidi="ar"/>
              </w:rPr>
              <w:t>尿碘、空气冰箱</w:t>
            </w:r>
          </w:p>
        </w:tc>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双温</w:t>
            </w:r>
          </w:p>
        </w:tc>
        <w:tc>
          <w:tcPr>
            <w:tcW w:w="3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1</w:t>
            </w:r>
          </w:p>
        </w:tc>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台</w:t>
            </w:r>
          </w:p>
        </w:tc>
        <w:tc>
          <w:tcPr>
            <w:tcW w:w="501" w:type="pct"/>
            <w:vMerge w:val="continue"/>
            <w:tcBorders>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FF0000"/>
                <w:lang w:bidi="ar"/>
              </w:rPr>
            </w:pPr>
          </w:p>
        </w:tc>
      </w:tr>
      <w:tr>
        <w:tblPrEx>
          <w:tblCellMar>
            <w:top w:w="0" w:type="dxa"/>
            <w:left w:w="108" w:type="dxa"/>
            <w:bottom w:w="0" w:type="dxa"/>
            <w:right w:w="108" w:type="dxa"/>
          </w:tblCellMar>
        </w:tblPrEx>
        <w:trPr>
          <w:trHeight w:val="23" w:hRule="atLeast"/>
        </w:trPr>
        <w:tc>
          <w:tcPr>
            <w:tcW w:w="649" w:type="pct"/>
            <w:vMerge w:val="continue"/>
            <w:tcBorders>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p>
        </w:tc>
        <w:tc>
          <w:tcPr>
            <w:tcW w:w="967" w:type="pct"/>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职业卫生室</w:t>
            </w:r>
          </w:p>
        </w:tc>
        <w:tc>
          <w:tcPr>
            <w:tcW w:w="7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2℃——8℃</w:t>
            </w:r>
          </w:p>
        </w:tc>
        <w:tc>
          <w:tcPr>
            <w:tcW w:w="38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上冷藏</w:t>
            </w:r>
          </w:p>
        </w:tc>
        <w:tc>
          <w:tcPr>
            <w:tcW w:w="651" w:type="pct"/>
            <w:vMerge w:val="restart"/>
            <w:tcBorders>
              <w:top w:val="single" w:color="000000" w:sz="4" w:space="0"/>
              <w:left w:val="single" w:color="000000" w:sz="4" w:space="0"/>
              <w:right w:val="single" w:color="000000" w:sz="4" w:space="0"/>
            </w:tcBorders>
            <w:noWrap/>
            <w:vAlign w:val="center"/>
          </w:tcPr>
          <w:p>
            <w:pPr>
              <w:widowControl/>
              <w:textAlignment w:val="center"/>
              <w:rPr>
                <w:rFonts w:hint="eastAsia" w:ascii="仿宋" w:hAnsi="仿宋" w:eastAsia="仿宋" w:cs="仿宋"/>
                <w:color w:val="000000"/>
                <w:lang w:bidi="ar"/>
              </w:rPr>
            </w:pPr>
            <w:r>
              <w:rPr>
                <w:rFonts w:hint="eastAsia" w:ascii="仿宋" w:hAnsi="仿宋" w:eastAsia="仿宋" w:cs="仿宋"/>
                <w:color w:val="000000"/>
                <w:lang w:bidi="ar"/>
              </w:rPr>
              <w:t>冷藏冷冻柜</w:t>
            </w:r>
          </w:p>
        </w:tc>
        <w:tc>
          <w:tcPr>
            <w:tcW w:w="366" w:type="pct"/>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双温</w:t>
            </w:r>
          </w:p>
        </w:tc>
        <w:tc>
          <w:tcPr>
            <w:tcW w:w="345" w:type="pct"/>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1</w:t>
            </w:r>
          </w:p>
        </w:tc>
        <w:tc>
          <w:tcPr>
            <w:tcW w:w="346" w:type="pct"/>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台</w:t>
            </w:r>
          </w:p>
        </w:tc>
        <w:tc>
          <w:tcPr>
            <w:tcW w:w="501" w:type="pct"/>
            <w:vMerge w:val="continue"/>
            <w:tcBorders>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FF0000"/>
                <w:lang w:bidi="ar"/>
              </w:rPr>
            </w:pPr>
          </w:p>
        </w:tc>
      </w:tr>
      <w:tr>
        <w:tblPrEx>
          <w:tblCellMar>
            <w:top w:w="0" w:type="dxa"/>
            <w:left w:w="108" w:type="dxa"/>
            <w:bottom w:w="0" w:type="dxa"/>
            <w:right w:w="108" w:type="dxa"/>
          </w:tblCellMar>
        </w:tblPrEx>
        <w:trPr>
          <w:trHeight w:val="23" w:hRule="atLeast"/>
        </w:trPr>
        <w:tc>
          <w:tcPr>
            <w:tcW w:w="649" w:type="pct"/>
            <w:vMerge w:val="continue"/>
            <w:tcBorders>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p>
        </w:tc>
        <w:tc>
          <w:tcPr>
            <w:tcW w:w="967" w:type="pct"/>
            <w:vMerge w:val="continue"/>
            <w:tcBorders>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p>
        </w:tc>
        <w:tc>
          <w:tcPr>
            <w:tcW w:w="7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‘-20℃——-40℃</w:t>
            </w:r>
          </w:p>
        </w:tc>
        <w:tc>
          <w:tcPr>
            <w:tcW w:w="38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下冷冻</w:t>
            </w:r>
          </w:p>
        </w:tc>
        <w:tc>
          <w:tcPr>
            <w:tcW w:w="651" w:type="pct"/>
            <w:vMerge w:val="continue"/>
            <w:tcBorders>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p>
        </w:tc>
        <w:tc>
          <w:tcPr>
            <w:tcW w:w="366" w:type="pct"/>
            <w:vMerge w:val="continue"/>
            <w:tcBorders>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p>
        </w:tc>
        <w:tc>
          <w:tcPr>
            <w:tcW w:w="345" w:type="pct"/>
            <w:vMerge w:val="continue"/>
            <w:tcBorders>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p>
        </w:tc>
        <w:tc>
          <w:tcPr>
            <w:tcW w:w="346" w:type="pct"/>
            <w:vMerge w:val="continue"/>
            <w:tcBorders>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p>
        </w:tc>
        <w:tc>
          <w:tcPr>
            <w:tcW w:w="501" w:type="pct"/>
            <w:vMerge w:val="continue"/>
            <w:tcBorders>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FF0000"/>
                <w:lang w:bidi="ar"/>
              </w:rPr>
            </w:pPr>
          </w:p>
        </w:tc>
      </w:tr>
      <w:tr>
        <w:tblPrEx>
          <w:tblCellMar>
            <w:top w:w="0" w:type="dxa"/>
            <w:left w:w="108" w:type="dxa"/>
            <w:bottom w:w="0" w:type="dxa"/>
            <w:right w:w="108" w:type="dxa"/>
          </w:tblCellMar>
        </w:tblPrEx>
        <w:trPr>
          <w:trHeight w:val="23" w:hRule="atLeast"/>
        </w:trPr>
        <w:tc>
          <w:tcPr>
            <w:tcW w:w="649" w:type="pct"/>
            <w:vMerge w:val="continue"/>
            <w:tcBorders>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p>
        </w:tc>
        <w:tc>
          <w:tcPr>
            <w:tcW w:w="967" w:type="pct"/>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化学法前处理间</w:t>
            </w:r>
          </w:p>
        </w:tc>
        <w:tc>
          <w:tcPr>
            <w:tcW w:w="7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2℃——8℃</w:t>
            </w:r>
          </w:p>
        </w:tc>
        <w:tc>
          <w:tcPr>
            <w:tcW w:w="38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上冷藏</w:t>
            </w:r>
          </w:p>
        </w:tc>
        <w:tc>
          <w:tcPr>
            <w:tcW w:w="651" w:type="pct"/>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冷藏冷冻柜</w:t>
            </w:r>
          </w:p>
        </w:tc>
        <w:tc>
          <w:tcPr>
            <w:tcW w:w="366" w:type="pct"/>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双温</w:t>
            </w:r>
          </w:p>
        </w:tc>
        <w:tc>
          <w:tcPr>
            <w:tcW w:w="345" w:type="pct"/>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1</w:t>
            </w:r>
          </w:p>
        </w:tc>
        <w:tc>
          <w:tcPr>
            <w:tcW w:w="346" w:type="pct"/>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台</w:t>
            </w:r>
          </w:p>
        </w:tc>
        <w:tc>
          <w:tcPr>
            <w:tcW w:w="501" w:type="pct"/>
            <w:vMerge w:val="continue"/>
            <w:tcBorders>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FF0000"/>
                <w:lang w:bidi="ar"/>
              </w:rPr>
            </w:pPr>
          </w:p>
        </w:tc>
      </w:tr>
      <w:tr>
        <w:tblPrEx>
          <w:tblCellMar>
            <w:top w:w="0" w:type="dxa"/>
            <w:left w:w="108" w:type="dxa"/>
            <w:bottom w:w="0" w:type="dxa"/>
            <w:right w:w="108" w:type="dxa"/>
          </w:tblCellMar>
        </w:tblPrEx>
        <w:trPr>
          <w:trHeight w:val="23" w:hRule="atLeast"/>
        </w:trPr>
        <w:tc>
          <w:tcPr>
            <w:tcW w:w="649" w:type="pct"/>
            <w:vMerge w:val="continue"/>
            <w:tcBorders>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p>
        </w:tc>
        <w:tc>
          <w:tcPr>
            <w:tcW w:w="967" w:type="pct"/>
            <w:vMerge w:val="continue"/>
            <w:tcBorders>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p>
        </w:tc>
        <w:tc>
          <w:tcPr>
            <w:tcW w:w="7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‘-10℃——-30℃</w:t>
            </w:r>
          </w:p>
        </w:tc>
        <w:tc>
          <w:tcPr>
            <w:tcW w:w="38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下冷冻</w:t>
            </w:r>
          </w:p>
        </w:tc>
        <w:tc>
          <w:tcPr>
            <w:tcW w:w="651" w:type="pct"/>
            <w:vMerge w:val="continue"/>
            <w:tcBorders>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p>
        </w:tc>
        <w:tc>
          <w:tcPr>
            <w:tcW w:w="366" w:type="pct"/>
            <w:vMerge w:val="continue"/>
            <w:tcBorders>
              <w:left w:val="single" w:color="000000" w:sz="4" w:space="0"/>
              <w:bottom w:val="single" w:color="000000" w:sz="4" w:space="0"/>
              <w:right w:val="single" w:color="000000" w:sz="4" w:space="0"/>
            </w:tcBorders>
            <w:noWrap/>
            <w:vAlign w:val="top"/>
          </w:tcPr>
          <w:p>
            <w:pPr>
              <w:widowControl/>
              <w:jc w:val="center"/>
              <w:textAlignment w:val="center"/>
              <w:rPr>
                <w:rFonts w:hint="eastAsia" w:ascii="仿宋" w:hAnsi="仿宋" w:eastAsia="仿宋" w:cs="仿宋"/>
                <w:color w:val="000000"/>
                <w:lang w:bidi="ar"/>
              </w:rPr>
            </w:pPr>
          </w:p>
        </w:tc>
        <w:tc>
          <w:tcPr>
            <w:tcW w:w="345" w:type="pct"/>
            <w:vMerge w:val="continue"/>
            <w:tcBorders>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p>
        </w:tc>
        <w:tc>
          <w:tcPr>
            <w:tcW w:w="346" w:type="pct"/>
            <w:vMerge w:val="continue"/>
            <w:tcBorders>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p>
        </w:tc>
        <w:tc>
          <w:tcPr>
            <w:tcW w:w="501" w:type="pct"/>
            <w:vMerge w:val="continue"/>
            <w:tcBorders>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FF0000"/>
                <w:lang w:bidi="ar"/>
              </w:rPr>
            </w:pPr>
          </w:p>
        </w:tc>
      </w:tr>
      <w:tr>
        <w:tblPrEx>
          <w:tblCellMar>
            <w:top w:w="0" w:type="dxa"/>
            <w:left w:w="108" w:type="dxa"/>
            <w:bottom w:w="0" w:type="dxa"/>
            <w:right w:w="108" w:type="dxa"/>
          </w:tblCellMar>
        </w:tblPrEx>
        <w:trPr>
          <w:trHeight w:val="23" w:hRule="atLeast"/>
        </w:trPr>
        <w:tc>
          <w:tcPr>
            <w:tcW w:w="649"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检验楼</w:t>
            </w:r>
          </w:p>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三楼</w:t>
            </w:r>
          </w:p>
        </w:tc>
        <w:tc>
          <w:tcPr>
            <w:tcW w:w="967"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卫生微生物实验室</w:t>
            </w:r>
          </w:p>
        </w:tc>
        <w:tc>
          <w:tcPr>
            <w:tcW w:w="78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30℃——45℃</w:t>
            </w:r>
          </w:p>
        </w:tc>
        <w:tc>
          <w:tcPr>
            <w:tcW w:w="388"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3联台</w:t>
            </w:r>
          </w:p>
        </w:tc>
        <w:tc>
          <w:tcPr>
            <w:tcW w:w="65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恒温培养箱</w:t>
            </w:r>
          </w:p>
        </w:tc>
        <w:tc>
          <w:tcPr>
            <w:tcW w:w="366" w:type="pct"/>
            <w:tcBorders>
              <w:top w:val="single" w:color="000000" w:sz="4" w:space="0"/>
              <w:left w:val="single" w:color="000000" w:sz="4" w:space="0"/>
              <w:bottom w:val="single" w:color="000000" w:sz="4" w:space="0"/>
              <w:right w:val="single" w:color="000000" w:sz="4" w:space="0"/>
            </w:tcBorders>
            <w:noWrap/>
            <w:vAlign w:val="top"/>
          </w:tcPr>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双温</w:t>
            </w:r>
          </w:p>
        </w:tc>
        <w:tc>
          <w:tcPr>
            <w:tcW w:w="3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1</w:t>
            </w:r>
          </w:p>
        </w:tc>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lang w:bidi="ar"/>
              </w:rPr>
            </w:pPr>
            <w:r>
              <w:rPr>
                <w:rFonts w:hint="eastAsia" w:ascii="仿宋" w:hAnsi="仿宋" w:eastAsia="仿宋" w:cs="仿宋"/>
                <w:color w:val="000000"/>
                <w:lang w:bidi="ar"/>
              </w:rPr>
              <w:t>台</w:t>
            </w:r>
          </w:p>
        </w:tc>
        <w:tc>
          <w:tcPr>
            <w:tcW w:w="501" w:type="pct"/>
            <w:vMerge w:val="continue"/>
            <w:tcBorders>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rPr>
            </w:pPr>
          </w:p>
        </w:tc>
      </w:tr>
      <w:tr>
        <w:tblPrEx>
          <w:tblCellMar>
            <w:top w:w="0" w:type="dxa"/>
            <w:left w:w="108" w:type="dxa"/>
            <w:bottom w:w="0" w:type="dxa"/>
            <w:right w:w="108" w:type="dxa"/>
          </w:tblCellMar>
        </w:tblPrEx>
        <w:trPr>
          <w:trHeight w:val="23" w:hRule="atLeast"/>
        </w:trPr>
        <w:tc>
          <w:tcPr>
            <w:tcW w:w="64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rPr>
            </w:pPr>
          </w:p>
        </w:tc>
        <w:tc>
          <w:tcPr>
            <w:tcW w:w="96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rPr>
            </w:pPr>
          </w:p>
        </w:tc>
        <w:tc>
          <w:tcPr>
            <w:tcW w:w="784" w:type="pct"/>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仿宋" w:hAnsi="仿宋" w:eastAsia="仿宋" w:cs="仿宋"/>
                <w:color w:val="000000"/>
              </w:rPr>
            </w:pPr>
          </w:p>
        </w:tc>
        <w:tc>
          <w:tcPr>
            <w:tcW w:w="388" w:type="pct"/>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仿宋" w:hAnsi="仿宋" w:eastAsia="仿宋" w:cs="仿宋"/>
                <w:color w:val="000000"/>
              </w:rPr>
            </w:pPr>
          </w:p>
        </w:tc>
        <w:tc>
          <w:tcPr>
            <w:tcW w:w="651" w:type="pct"/>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仿宋" w:hAnsi="仿宋" w:eastAsia="仿宋" w:cs="仿宋"/>
                <w:color w:val="000000"/>
              </w:rPr>
            </w:pPr>
          </w:p>
        </w:tc>
        <w:tc>
          <w:tcPr>
            <w:tcW w:w="366" w:type="pct"/>
            <w:tcBorders>
              <w:top w:val="single" w:color="000000" w:sz="4" w:space="0"/>
              <w:left w:val="single" w:color="000000" w:sz="4" w:space="0"/>
              <w:bottom w:val="single" w:color="000000" w:sz="4" w:space="0"/>
              <w:right w:val="single" w:color="000000" w:sz="4" w:space="0"/>
            </w:tcBorders>
            <w:noWrap/>
            <w:vAlign w:val="top"/>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双温</w:t>
            </w:r>
          </w:p>
        </w:tc>
        <w:tc>
          <w:tcPr>
            <w:tcW w:w="345"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1</w:t>
            </w:r>
          </w:p>
        </w:tc>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台</w:t>
            </w:r>
          </w:p>
        </w:tc>
        <w:tc>
          <w:tcPr>
            <w:tcW w:w="501"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color w:val="000000"/>
              </w:rPr>
            </w:pPr>
          </w:p>
        </w:tc>
      </w:tr>
      <w:tr>
        <w:tblPrEx>
          <w:tblCellMar>
            <w:top w:w="0" w:type="dxa"/>
            <w:left w:w="108" w:type="dxa"/>
            <w:bottom w:w="0" w:type="dxa"/>
            <w:right w:w="108" w:type="dxa"/>
          </w:tblCellMar>
        </w:tblPrEx>
        <w:trPr>
          <w:trHeight w:val="23" w:hRule="atLeast"/>
        </w:trPr>
        <w:tc>
          <w:tcPr>
            <w:tcW w:w="64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rPr>
            </w:pPr>
          </w:p>
        </w:tc>
        <w:tc>
          <w:tcPr>
            <w:tcW w:w="96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rPr>
            </w:pPr>
          </w:p>
        </w:tc>
        <w:tc>
          <w:tcPr>
            <w:tcW w:w="78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2℃——8℃</w:t>
            </w:r>
          </w:p>
        </w:tc>
        <w:tc>
          <w:tcPr>
            <w:tcW w:w="388"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3联台</w:t>
            </w:r>
          </w:p>
        </w:tc>
        <w:tc>
          <w:tcPr>
            <w:tcW w:w="65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冷藏展示柜</w:t>
            </w:r>
          </w:p>
        </w:tc>
        <w:tc>
          <w:tcPr>
            <w:tcW w:w="366" w:type="pct"/>
            <w:tcBorders>
              <w:top w:val="single" w:color="000000" w:sz="4" w:space="0"/>
              <w:left w:val="single" w:color="000000" w:sz="4" w:space="0"/>
              <w:bottom w:val="single" w:color="000000" w:sz="4" w:space="0"/>
              <w:right w:val="single" w:color="000000" w:sz="4" w:space="0"/>
            </w:tcBorders>
            <w:noWrap/>
            <w:vAlign w:val="top"/>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双温</w:t>
            </w:r>
          </w:p>
        </w:tc>
        <w:tc>
          <w:tcPr>
            <w:tcW w:w="345"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1</w:t>
            </w:r>
          </w:p>
        </w:tc>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台</w:t>
            </w:r>
          </w:p>
        </w:tc>
        <w:tc>
          <w:tcPr>
            <w:tcW w:w="501"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color w:val="000000"/>
              </w:rPr>
            </w:pPr>
          </w:p>
        </w:tc>
      </w:tr>
      <w:tr>
        <w:tblPrEx>
          <w:tblCellMar>
            <w:top w:w="0" w:type="dxa"/>
            <w:left w:w="108" w:type="dxa"/>
            <w:bottom w:w="0" w:type="dxa"/>
            <w:right w:w="108" w:type="dxa"/>
          </w:tblCellMar>
        </w:tblPrEx>
        <w:trPr>
          <w:trHeight w:val="23" w:hRule="atLeast"/>
        </w:trPr>
        <w:tc>
          <w:tcPr>
            <w:tcW w:w="64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rPr>
            </w:pPr>
          </w:p>
        </w:tc>
        <w:tc>
          <w:tcPr>
            <w:tcW w:w="96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rPr>
            </w:pPr>
          </w:p>
        </w:tc>
        <w:tc>
          <w:tcPr>
            <w:tcW w:w="784" w:type="pct"/>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仿宋" w:hAnsi="仿宋" w:eastAsia="仿宋" w:cs="仿宋"/>
                <w:color w:val="000000"/>
              </w:rPr>
            </w:pPr>
          </w:p>
        </w:tc>
        <w:tc>
          <w:tcPr>
            <w:tcW w:w="388" w:type="pct"/>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仿宋" w:hAnsi="仿宋" w:eastAsia="仿宋" w:cs="仿宋"/>
                <w:color w:val="000000"/>
              </w:rPr>
            </w:pPr>
          </w:p>
        </w:tc>
        <w:tc>
          <w:tcPr>
            <w:tcW w:w="651" w:type="pct"/>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仿宋" w:hAnsi="仿宋" w:eastAsia="仿宋" w:cs="仿宋"/>
                <w:color w:val="000000"/>
              </w:rPr>
            </w:pPr>
          </w:p>
        </w:tc>
        <w:tc>
          <w:tcPr>
            <w:tcW w:w="366" w:type="pct"/>
            <w:tcBorders>
              <w:top w:val="single" w:color="000000" w:sz="4" w:space="0"/>
              <w:left w:val="single" w:color="000000" w:sz="4" w:space="0"/>
              <w:bottom w:val="single" w:color="000000" w:sz="4" w:space="0"/>
              <w:right w:val="single" w:color="000000" w:sz="4" w:space="0"/>
            </w:tcBorders>
            <w:noWrap/>
            <w:vAlign w:val="top"/>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双温</w:t>
            </w:r>
          </w:p>
        </w:tc>
        <w:tc>
          <w:tcPr>
            <w:tcW w:w="345"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1</w:t>
            </w:r>
          </w:p>
        </w:tc>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台</w:t>
            </w:r>
          </w:p>
        </w:tc>
        <w:tc>
          <w:tcPr>
            <w:tcW w:w="501"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color w:val="000000"/>
              </w:rPr>
            </w:pPr>
          </w:p>
        </w:tc>
      </w:tr>
      <w:tr>
        <w:tblPrEx>
          <w:tblCellMar>
            <w:top w:w="0" w:type="dxa"/>
            <w:left w:w="108" w:type="dxa"/>
            <w:bottom w:w="0" w:type="dxa"/>
            <w:right w:w="108" w:type="dxa"/>
          </w:tblCellMar>
        </w:tblPrEx>
        <w:trPr>
          <w:trHeight w:val="23" w:hRule="atLeast"/>
        </w:trPr>
        <w:tc>
          <w:tcPr>
            <w:tcW w:w="64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rPr>
            </w:pPr>
          </w:p>
        </w:tc>
        <w:tc>
          <w:tcPr>
            <w:tcW w:w="967"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rPr>
            </w:pPr>
            <w:r>
              <w:rPr>
                <w:rFonts w:hint="eastAsia" w:ascii="仿宋" w:hAnsi="仿宋" w:eastAsia="仿宋" w:cs="仿宋"/>
                <w:color w:val="000000"/>
                <w:lang w:bidi="ar"/>
              </w:rPr>
              <w:t>麻疹室</w:t>
            </w:r>
          </w:p>
        </w:tc>
        <w:tc>
          <w:tcPr>
            <w:tcW w:w="784"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2℃——8℃</w:t>
            </w:r>
          </w:p>
        </w:tc>
        <w:tc>
          <w:tcPr>
            <w:tcW w:w="38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单台</w:t>
            </w:r>
          </w:p>
        </w:tc>
        <w:tc>
          <w:tcPr>
            <w:tcW w:w="65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冷藏展示柜</w:t>
            </w:r>
          </w:p>
        </w:tc>
        <w:tc>
          <w:tcPr>
            <w:tcW w:w="366" w:type="pct"/>
            <w:tcBorders>
              <w:top w:val="single" w:color="000000" w:sz="4" w:space="0"/>
              <w:left w:val="single" w:color="000000" w:sz="4" w:space="0"/>
              <w:bottom w:val="single" w:color="000000" w:sz="4" w:space="0"/>
              <w:right w:val="single" w:color="000000" w:sz="4" w:space="0"/>
            </w:tcBorders>
            <w:noWrap/>
            <w:vAlign w:val="top"/>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双温</w:t>
            </w:r>
          </w:p>
        </w:tc>
        <w:tc>
          <w:tcPr>
            <w:tcW w:w="345"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1</w:t>
            </w:r>
          </w:p>
        </w:tc>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台</w:t>
            </w:r>
          </w:p>
        </w:tc>
        <w:tc>
          <w:tcPr>
            <w:tcW w:w="501"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color w:val="000000"/>
              </w:rPr>
            </w:pPr>
          </w:p>
        </w:tc>
      </w:tr>
      <w:tr>
        <w:tblPrEx>
          <w:tblCellMar>
            <w:top w:w="0" w:type="dxa"/>
            <w:left w:w="108" w:type="dxa"/>
            <w:bottom w:w="0" w:type="dxa"/>
            <w:right w:w="108" w:type="dxa"/>
          </w:tblCellMar>
        </w:tblPrEx>
        <w:trPr>
          <w:trHeight w:val="23" w:hRule="atLeast"/>
        </w:trPr>
        <w:tc>
          <w:tcPr>
            <w:tcW w:w="64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rPr>
            </w:pPr>
          </w:p>
        </w:tc>
        <w:tc>
          <w:tcPr>
            <w:tcW w:w="96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rPr>
            </w:pPr>
          </w:p>
        </w:tc>
        <w:tc>
          <w:tcPr>
            <w:tcW w:w="784"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‘-20℃</w:t>
            </w:r>
          </w:p>
        </w:tc>
        <w:tc>
          <w:tcPr>
            <w:tcW w:w="38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单台</w:t>
            </w:r>
          </w:p>
        </w:tc>
        <w:tc>
          <w:tcPr>
            <w:tcW w:w="65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低温冰箱</w:t>
            </w:r>
          </w:p>
        </w:tc>
        <w:tc>
          <w:tcPr>
            <w:tcW w:w="366" w:type="pct"/>
            <w:tcBorders>
              <w:top w:val="single" w:color="000000" w:sz="4" w:space="0"/>
              <w:left w:val="single" w:color="000000" w:sz="4" w:space="0"/>
              <w:bottom w:val="single" w:color="000000" w:sz="4" w:space="0"/>
              <w:right w:val="single" w:color="000000" w:sz="4" w:space="0"/>
            </w:tcBorders>
            <w:noWrap/>
            <w:vAlign w:val="top"/>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双温</w:t>
            </w:r>
          </w:p>
        </w:tc>
        <w:tc>
          <w:tcPr>
            <w:tcW w:w="345"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1</w:t>
            </w:r>
          </w:p>
        </w:tc>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台</w:t>
            </w:r>
          </w:p>
        </w:tc>
        <w:tc>
          <w:tcPr>
            <w:tcW w:w="501"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color w:val="000000"/>
              </w:rPr>
            </w:pPr>
          </w:p>
        </w:tc>
      </w:tr>
      <w:tr>
        <w:tblPrEx>
          <w:tblCellMar>
            <w:top w:w="0" w:type="dxa"/>
            <w:left w:w="108" w:type="dxa"/>
            <w:bottom w:w="0" w:type="dxa"/>
            <w:right w:w="108" w:type="dxa"/>
          </w:tblCellMar>
        </w:tblPrEx>
        <w:trPr>
          <w:trHeight w:val="23" w:hRule="atLeast"/>
        </w:trPr>
        <w:tc>
          <w:tcPr>
            <w:tcW w:w="64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rPr>
            </w:pPr>
          </w:p>
        </w:tc>
        <w:tc>
          <w:tcPr>
            <w:tcW w:w="967"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rPr>
            </w:pPr>
            <w:r>
              <w:rPr>
                <w:rFonts w:hint="eastAsia" w:ascii="仿宋" w:hAnsi="仿宋" w:eastAsia="仿宋" w:cs="仿宋"/>
                <w:color w:val="000000"/>
                <w:lang w:bidi="ar"/>
              </w:rPr>
              <w:t>霉菌实验室</w:t>
            </w:r>
          </w:p>
        </w:tc>
        <w:tc>
          <w:tcPr>
            <w:tcW w:w="784"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‘-20℃</w:t>
            </w:r>
          </w:p>
        </w:tc>
        <w:tc>
          <w:tcPr>
            <w:tcW w:w="38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单台</w:t>
            </w:r>
          </w:p>
        </w:tc>
        <w:tc>
          <w:tcPr>
            <w:tcW w:w="65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低温冰箱</w:t>
            </w:r>
          </w:p>
        </w:tc>
        <w:tc>
          <w:tcPr>
            <w:tcW w:w="366" w:type="pct"/>
            <w:tcBorders>
              <w:top w:val="single" w:color="000000" w:sz="4" w:space="0"/>
              <w:left w:val="single" w:color="000000" w:sz="4" w:space="0"/>
              <w:bottom w:val="single" w:color="000000" w:sz="4" w:space="0"/>
              <w:right w:val="single" w:color="000000" w:sz="4" w:space="0"/>
            </w:tcBorders>
            <w:noWrap/>
            <w:vAlign w:val="top"/>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双温</w:t>
            </w:r>
          </w:p>
        </w:tc>
        <w:tc>
          <w:tcPr>
            <w:tcW w:w="345"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1</w:t>
            </w:r>
          </w:p>
        </w:tc>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台</w:t>
            </w:r>
          </w:p>
        </w:tc>
        <w:tc>
          <w:tcPr>
            <w:tcW w:w="501"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color w:val="000000"/>
              </w:rPr>
            </w:pPr>
          </w:p>
        </w:tc>
      </w:tr>
      <w:tr>
        <w:tblPrEx>
          <w:tblCellMar>
            <w:top w:w="0" w:type="dxa"/>
            <w:left w:w="108" w:type="dxa"/>
            <w:bottom w:w="0" w:type="dxa"/>
            <w:right w:w="108" w:type="dxa"/>
          </w:tblCellMar>
        </w:tblPrEx>
        <w:trPr>
          <w:trHeight w:val="23" w:hRule="atLeast"/>
        </w:trPr>
        <w:tc>
          <w:tcPr>
            <w:tcW w:w="64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rPr>
            </w:pPr>
          </w:p>
        </w:tc>
        <w:tc>
          <w:tcPr>
            <w:tcW w:w="96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rPr>
            </w:pPr>
          </w:p>
        </w:tc>
        <w:tc>
          <w:tcPr>
            <w:tcW w:w="784"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30℃——45℃</w:t>
            </w:r>
          </w:p>
        </w:tc>
        <w:tc>
          <w:tcPr>
            <w:tcW w:w="38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单台</w:t>
            </w:r>
          </w:p>
        </w:tc>
        <w:tc>
          <w:tcPr>
            <w:tcW w:w="65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霉菌培养箱</w:t>
            </w:r>
          </w:p>
        </w:tc>
        <w:tc>
          <w:tcPr>
            <w:tcW w:w="366" w:type="pct"/>
            <w:tcBorders>
              <w:top w:val="single" w:color="000000" w:sz="4" w:space="0"/>
              <w:left w:val="single" w:color="000000" w:sz="4" w:space="0"/>
              <w:bottom w:val="single" w:color="000000" w:sz="4" w:space="0"/>
              <w:right w:val="single" w:color="000000" w:sz="4" w:space="0"/>
            </w:tcBorders>
            <w:noWrap/>
            <w:vAlign w:val="top"/>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双温</w:t>
            </w:r>
          </w:p>
        </w:tc>
        <w:tc>
          <w:tcPr>
            <w:tcW w:w="345"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1</w:t>
            </w:r>
          </w:p>
        </w:tc>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台</w:t>
            </w:r>
          </w:p>
        </w:tc>
        <w:tc>
          <w:tcPr>
            <w:tcW w:w="501"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color w:val="000000"/>
              </w:rPr>
            </w:pPr>
          </w:p>
        </w:tc>
      </w:tr>
      <w:tr>
        <w:tblPrEx>
          <w:tblCellMar>
            <w:top w:w="0" w:type="dxa"/>
            <w:left w:w="108" w:type="dxa"/>
            <w:bottom w:w="0" w:type="dxa"/>
            <w:right w:w="108" w:type="dxa"/>
          </w:tblCellMar>
        </w:tblPrEx>
        <w:trPr>
          <w:trHeight w:val="23" w:hRule="atLeast"/>
        </w:trPr>
        <w:tc>
          <w:tcPr>
            <w:tcW w:w="64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rPr>
            </w:pPr>
          </w:p>
        </w:tc>
        <w:tc>
          <w:tcPr>
            <w:tcW w:w="9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rPr>
            </w:pPr>
            <w:r>
              <w:rPr>
                <w:rFonts w:hint="eastAsia" w:ascii="仿宋" w:hAnsi="仿宋" w:eastAsia="仿宋" w:cs="仿宋"/>
                <w:color w:val="000000"/>
                <w:lang w:bidi="ar"/>
              </w:rPr>
              <w:t>分子生物学实验室</w:t>
            </w:r>
          </w:p>
        </w:tc>
        <w:tc>
          <w:tcPr>
            <w:tcW w:w="784"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2℃——8℃</w:t>
            </w:r>
          </w:p>
        </w:tc>
        <w:tc>
          <w:tcPr>
            <w:tcW w:w="38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2联台</w:t>
            </w:r>
          </w:p>
        </w:tc>
        <w:tc>
          <w:tcPr>
            <w:tcW w:w="65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冷藏展示柜</w:t>
            </w:r>
          </w:p>
        </w:tc>
        <w:tc>
          <w:tcPr>
            <w:tcW w:w="366" w:type="pct"/>
            <w:tcBorders>
              <w:top w:val="single" w:color="000000" w:sz="4" w:space="0"/>
              <w:left w:val="single" w:color="000000" w:sz="4" w:space="0"/>
              <w:bottom w:val="single" w:color="000000" w:sz="4" w:space="0"/>
              <w:right w:val="single" w:color="000000" w:sz="4" w:space="0"/>
            </w:tcBorders>
            <w:noWrap/>
            <w:vAlign w:val="top"/>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双温</w:t>
            </w:r>
          </w:p>
        </w:tc>
        <w:tc>
          <w:tcPr>
            <w:tcW w:w="345"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1</w:t>
            </w:r>
          </w:p>
        </w:tc>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台</w:t>
            </w:r>
          </w:p>
        </w:tc>
        <w:tc>
          <w:tcPr>
            <w:tcW w:w="501"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color w:val="000000"/>
              </w:rPr>
            </w:pPr>
          </w:p>
        </w:tc>
      </w:tr>
      <w:tr>
        <w:tblPrEx>
          <w:tblCellMar>
            <w:top w:w="0" w:type="dxa"/>
            <w:left w:w="108" w:type="dxa"/>
            <w:bottom w:w="0" w:type="dxa"/>
            <w:right w:w="108" w:type="dxa"/>
          </w:tblCellMar>
        </w:tblPrEx>
        <w:trPr>
          <w:trHeight w:val="23" w:hRule="atLeast"/>
        </w:trPr>
        <w:tc>
          <w:tcPr>
            <w:tcW w:w="64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rPr>
            </w:pPr>
          </w:p>
        </w:tc>
        <w:tc>
          <w:tcPr>
            <w:tcW w:w="967"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rPr>
            </w:pPr>
            <w:r>
              <w:rPr>
                <w:rFonts w:hint="eastAsia" w:ascii="仿宋" w:hAnsi="仿宋" w:eastAsia="仿宋" w:cs="仿宋"/>
                <w:color w:val="000000"/>
                <w:lang w:bidi="ar"/>
              </w:rPr>
              <w:t>肠道致病菌室</w:t>
            </w:r>
          </w:p>
        </w:tc>
        <w:tc>
          <w:tcPr>
            <w:tcW w:w="78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30℃——45℃</w:t>
            </w:r>
          </w:p>
        </w:tc>
        <w:tc>
          <w:tcPr>
            <w:tcW w:w="388"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3联台</w:t>
            </w:r>
          </w:p>
        </w:tc>
        <w:tc>
          <w:tcPr>
            <w:tcW w:w="65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恒温培养箱</w:t>
            </w:r>
          </w:p>
        </w:tc>
        <w:tc>
          <w:tcPr>
            <w:tcW w:w="366" w:type="pct"/>
            <w:tcBorders>
              <w:top w:val="single" w:color="000000" w:sz="4" w:space="0"/>
              <w:left w:val="single" w:color="000000" w:sz="4" w:space="0"/>
              <w:bottom w:val="single" w:color="000000" w:sz="4" w:space="0"/>
              <w:right w:val="single" w:color="000000" w:sz="4" w:space="0"/>
            </w:tcBorders>
            <w:noWrap/>
            <w:vAlign w:val="top"/>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双温</w:t>
            </w:r>
          </w:p>
        </w:tc>
        <w:tc>
          <w:tcPr>
            <w:tcW w:w="345"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1</w:t>
            </w:r>
          </w:p>
        </w:tc>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台</w:t>
            </w:r>
          </w:p>
        </w:tc>
        <w:tc>
          <w:tcPr>
            <w:tcW w:w="501"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color w:val="000000"/>
              </w:rPr>
            </w:pPr>
          </w:p>
        </w:tc>
      </w:tr>
      <w:tr>
        <w:tblPrEx>
          <w:tblCellMar>
            <w:top w:w="0" w:type="dxa"/>
            <w:left w:w="108" w:type="dxa"/>
            <w:bottom w:w="0" w:type="dxa"/>
            <w:right w:w="108" w:type="dxa"/>
          </w:tblCellMar>
        </w:tblPrEx>
        <w:trPr>
          <w:trHeight w:val="23" w:hRule="atLeast"/>
        </w:trPr>
        <w:tc>
          <w:tcPr>
            <w:tcW w:w="64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rPr>
            </w:pPr>
          </w:p>
        </w:tc>
        <w:tc>
          <w:tcPr>
            <w:tcW w:w="96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rPr>
            </w:pPr>
          </w:p>
        </w:tc>
        <w:tc>
          <w:tcPr>
            <w:tcW w:w="784" w:type="pct"/>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仿宋" w:hAnsi="仿宋" w:eastAsia="仿宋" w:cs="仿宋"/>
                <w:color w:val="000000"/>
              </w:rPr>
            </w:pPr>
          </w:p>
        </w:tc>
        <w:tc>
          <w:tcPr>
            <w:tcW w:w="388" w:type="pct"/>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仿宋" w:hAnsi="仿宋" w:eastAsia="仿宋" w:cs="仿宋"/>
                <w:color w:val="000000"/>
              </w:rPr>
            </w:pPr>
          </w:p>
        </w:tc>
        <w:tc>
          <w:tcPr>
            <w:tcW w:w="651" w:type="pct"/>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仿宋" w:hAnsi="仿宋" w:eastAsia="仿宋" w:cs="仿宋"/>
                <w:color w:val="000000"/>
              </w:rPr>
            </w:pPr>
          </w:p>
        </w:tc>
        <w:tc>
          <w:tcPr>
            <w:tcW w:w="366" w:type="pct"/>
            <w:tcBorders>
              <w:top w:val="single" w:color="000000" w:sz="4" w:space="0"/>
              <w:left w:val="single" w:color="000000" w:sz="4" w:space="0"/>
              <w:bottom w:val="single" w:color="000000" w:sz="4" w:space="0"/>
              <w:right w:val="single" w:color="000000" w:sz="4" w:space="0"/>
            </w:tcBorders>
            <w:noWrap/>
            <w:vAlign w:val="top"/>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双温</w:t>
            </w:r>
          </w:p>
        </w:tc>
        <w:tc>
          <w:tcPr>
            <w:tcW w:w="345"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1</w:t>
            </w:r>
          </w:p>
        </w:tc>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台</w:t>
            </w:r>
          </w:p>
        </w:tc>
        <w:tc>
          <w:tcPr>
            <w:tcW w:w="501"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color w:val="000000"/>
              </w:rPr>
            </w:pPr>
          </w:p>
        </w:tc>
      </w:tr>
      <w:tr>
        <w:tblPrEx>
          <w:tblCellMar>
            <w:top w:w="0" w:type="dxa"/>
            <w:left w:w="108" w:type="dxa"/>
            <w:bottom w:w="0" w:type="dxa"/>
            <w:right w:w="108" w:type="dxa"/>
          </w:tblCellMar>
        </w:tblPrEx>
        <w:trPr>
          <w:trHeight w:val="23" w:hRule="atLeast"/>
        </w:trPr>
        <w:tc>
          <w:tcPr>
            <w:tcW w:w="64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rPr>
            </w:pPr>
          </w:p>
        </w:tc>
        <w:tc>
          <w:tcPr>
            <w:tcW w:w="9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rPr>
            </w:pPr>
            <w:r>
              <w:rPr>
                <w:rFonts w:hint="eastAsia" w:ascii="仿宋" w:hAnsi="仿宋" w:eastAsia="仿宋" w:cs="仿宋"/>
                <w:color w:val="000000"/>
                <w:lang w:bidi="ar"/>
              </w:rPr>
              <w:t>库房</w:t>
            </w:r>
          </w:p>
        </w:tc>
        <w:tc>
          <w:tcPr>
            <w:tcW w:w="784"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‘-20℃</w:t>
            </w:r>
          </w:p>
        </w:tc>
        <w:tc>
          <w:tcPr>
            <w:tcW w:w="38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单台</w:t>
            </w:r>
          </w:p>
        </w:tc>
        <w:tc>
          <w:tcPr>
            <w:tcW w:w="65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低温冰箱</w:t>
            </w:r>
          </w:p>
        </w:tc>
        <w:tc>
          <w:tcPr>
            <w:tcW w:w="366" w:type="pct"/>
            <w:tcBorders>
              <w:top w:val="single" w:color="000000" w:sz="4" w:space="0"/>
              <w:left w:val="single" w:color="000000" w:sz="4" w:space="0"/>
              <w:bottom w:val="single" w:color="000000" w:sz="4" w:space="0"/>
              <w:right w:val="single" w:color="000000" w:sz="4" w:space="0"/>
            </w:tcBorders>
            <w:noWrap/>
            <w:vAlign w:val="top"/>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双温</w:t>
            </w:r>
          </w:p>
        </w:tc>
        <w:tc>
          <w:tcPr>
            <w:tcW w:w="345"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1</w:t>
            </w:r>
          </w:p>
        </w:tc>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台</w:t>
            </w:r>
          </w:p>
        </w:tc>
        <w:tc>
          <w:tcPr>
            <w:tcW w:w="501"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color w:val="000000"/>
              </w:rPr>
            </w:pPr>
          </w:p>
        </w:tc>
      </w:tr>
      <w:tr>
        <w:tblPrEx>
          <w:tblCellMar>
            <w:top w:w="0" w:type="dxa"/>
            <w:left w:w="108" w:type="dxa"/>
            <w:bottom w:w="0" w:type="dxa"/>
            <w:right w:w="108" w:type="dxa"/>
          </w:tblCellMar>
        </w:tblPrEx>
        <w:trPr>
          <w:trHeight w:val="23" w:hRule="atLeast"/>
        </w:trPr>
        <w:tc>
          <w:tcPr>
            <w:tcW w:w="649"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rPr>
            </w:pPr>
            <w:r>
              <w:rPr>
                <w:rFonts w:hint="eastAsia" w:ascii="仿宋" w:hAnsi="仿宋" w:eastAsia="仿宋" w:cs="仿宋"/>
                <w:color w:val="000000"/>
                <w:lang w:bidi="ar"/>
              </w:rPr>
              <w:t>检验楼二楼</w:t>
            </w:r>
          </w:p>
        </w:tc>
        <w:tc>
          <w:tcPr>
            <w:tcW w:w="967"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rPr>
            </w:pPr>
            <w:r>
              <w:rPr>
                <w:rFonts w:hint="eastAsia" w:ascii="仿宋" w:hAnsi="仿宋" w:eastAsia="仿宋" w:cs="仿宋"/>
                <w:color w:val="000000"/>
                <w:lang w:bidi="ar"/>
              </w:rPr>
              <w:t>基因测序室</w:t>
            </w:r>
          </w:p>
        </w:tc>
        <w:tc>
          <w:tcPr>
            <w:tcW w:w="784"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2℃——8℃</w:t>
            </w:r>
          </w:p>
        </w:tc>
        <w:tc>
          <w:tcPr>
            <w:tcW w:w="38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单台</w:t>
            </w:r>
          </w:p>
        </w:tc>
        <w:tc>
          <w:tcPr>
            <w:tcW w:w="65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冷藏展示柜</w:t>
            </w:r>
          </w:p>
        </w:tc>
        <w:tc>
          <w:tcPr>
            <w:tcW w:w="366" w:type="pct"/>
            <w:tcBorders>
              <w:top w:val="single" w:color="000000" w:sz="4" w:space="0"/>
              <w:left w:val="single" w:color="000000" w:sz="4" w:space="0"/>
              <w:bottom w:val="single" w:color="000000" w:sz="4" w:space="0"/>
              <w:right w:val="single" w:color="000000" w:sz="4" w:space="0"/>
            </w:tcBorders>
            <w:noWrap/>
            <w:vAlign w:val="top"/>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双温</w:t>
            </w:r>
          </w:p>
        </w:tc>
        <w:tc>
          <w:tcPr>
            <w:tcW w:w="345"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1</w:t>
            </w:r>
          </w:p>
        </w:tc>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台</w:t>
            </w:r>
          </w:p>
        </w:tc>
        <w:tc>
          <w:tcPr>
            <w:tcW w:w="501"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color w:val="000000"/>
              </w:rPr>
            </w:pPr>
          </w:p>
        </w:tc>
      </w:tr>
      <w:tr>
        <w:tblPrEx>
          <w:tblCellMar>
            <w:top w:w="0" w:type="dxa"/>
            <w:left w:w="108" w:type="dxa"/>
            <w:bottom w:w="0" w:type="dxa"/>
            <w:right w:w="108" w:type="dxa"/>
          </w:tblCellMar>
        </w:tblPrEx>
        <w:trPr>
          <w:trHeight w:val="23" w:hRule="atLeast"/>
        </w:trPr>
        <w:tc>
          <w:tcPr>
            <w:tcW w:w="64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rPr>
            </w:pPr>
          </w:p>
        </w:tc>
        <w:tc>
          <w:tcPr>
            <w:tcW w:w="96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rPr>
            </w:pPr>
          </w:p>
        </w:tc>
        <w:tc>
          <w:tcPr>
            <w:tcW w:w="784"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‘-20℃</w:t>
            </w:r>
          </w:p>
        </w:tc>
        <w:tc>
          <w:tcPr>
            <w:tcW w:w="38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单台</w:t>
            </w:r>
          </w:p>
        </w:tc>
        <w:tc>
          <w:tcPr>
            <w:tcW w:w="65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低温冰箱</w:t>
            </w:r>
          </w:p>
        </w:tc>
        <w:tc>
          <w:tcPr>
            <w:tcW w:w="366" w:type="pct"/>
            <w:tcBorders>
              <w:top w:val="single" w:color="000000" w:sz="4" w:space="0"/>
              <w:left w:val="single" w:color="000000" w:sz="4" w:space="0"/>
              <w:bottom w:val="single" w:color="000000" w:sz="4" w:space="0"/>
              <w:right w:val="single" w:color="000000" w:sz="4" w:space="0"/>
            </w:tcBorders>
            <w:noWrap/>
            <w:vAlign w:val="top"/>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双温</w:t>
            </w:r>
          </w:p>
        </w:tc>
        <w:tc>
          <w:tcPr>
            <w:tcW w:w="345"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1</w:t>
            </w:r>
          </w:p>
        </w:tc>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台</w:t>
            </w:r>
          </w:p>
        </w:tc>
        <w:tc>
          <w:tcPr>
            <w:tcW w:w="501"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color w:val="000000"/>
              </w:rPr>
            </w:pPr>
          </w:p>
        </w:tc>
      </w:tr>
      <w:tr>
        <w:tblPrEx>
          <w:tblCellMar>
            <w:top w:w="0" w:type="dxa"/>
            <w:left w:w="108" w:type="dxa"/>
            <w:bottom w:w="0" w:type="dxa"/>
            <w:right w:w="108" w:type="dxa"/>
          </w:tblCellMar>
        </w:tblPrEx>
        <w:trPr>
          <w:trHeight w:val="23" w:hRule="atLeast"/>
        </w:trPr>
        <w:tc>
          <w:tcPr>
            <w:tcW w:w="64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rPr>
            </w:pPr>
          </w:p>
        </w:tc>
        <w:tc>
          <w:tcPr>
            <w:tcW w:w="9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rPr>
            </w:pPr>
            <w:r>
              <w:rPr>
                <w:rFonts w:hint="eastAsia" w:ascii="仿宋" w:hAnsi="仿宋" w:eastAsia="仿宋" w:cs="仿宋"/>
                <w:color w:val="000000"/>
                <w:lang w:bidi="ar"/>
              </w:rPr>
              <w:t>CD4实验室</w:t>
            </w:r>
          </w:p>
        </w:tc>
        <w:tc>
          <w:tcPr>
            <w:tcW w:w="784"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2℃——8℃</w:t>
            </w:r>
          </w:p>
        </w:tc>
        <w:tc>
          <w:tcPr>
            <w:tcW w:w="38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单台</w:t>
            </w:r>
          </w:p>
        </w:tc>
        <w:tc>
          <w:tcPr>
            <w:tcW w:w="65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冷藏展示柜</w:t>
            </w:r>
          </w:p>
        </w:tc>
        <w:tc>
          <w:tcPr>
            <w:tcW w:w="366" w:type="pct"/>
            <w:tcBorders>
              <w:top w:val="single" w:color="000000" w:sz="4" w:space="0"/>
              <w:left w:val="single" w:color="000000" w:sz="4" w:space="0"/>
              <w:bottom w:val="single" w:color="000000" w:sz="4" w:space="0"/>
              <w:right w:val="single" w:color="000000" w:sz="4" w:space="0"/>
            </w:tcBorders>
            <w:noWrap/>
            <w:vAlign w:val="top"/>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双温</w:t>
            </w:r>
          </w:p>
        </w:tc>
        <w:tc>
          <w:tcPr>
            <w:tcW w:w="345"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1</w:t>
            </w:r>
          </w:p>
        </w:tc>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台</w:t>
            </w:r>
          </w:p>
        </w:tc>
        <w:tc>
          <w:tcPr>
            <w:tcW w:w="501"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color w:val="000000"/>
              </w:rPr>
            </w:pPr>
          </w:p>
        </w:tc>
      </w:tr>
      <w:tr>
        <w:tblPrEx>
          <w:tblCellMar>
            <w:top w:w="0" w:type="dxa"/>
            <w:left w:w="108" w:type="dxa"/>
            <w:bottom w:w="0" w:type="dxa"/>
            <w:right w:w="108" w:type="dxa"/>
          </w:tblCellMar>
        </w:tblPrEx>
        <w:trPr>
          <w:trHeight w:val="23" w:hRule="atLeast"/>
        </w:trPr>
        <w:tc>
          <w:tcPr>
            <w:tcW w:w="64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rPr>
            </w:pPr>
          </w:p>
        </w:tc>
        <w:tc>
          <w:tcPr>
            <w:tcW w:w="9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rPr>
            </w:pPr>
            <w:r>
              <w:rPr>
                <w:rFonts w:hint="eastAsia" w:ascii="仿宋" w:hAnsi="仿宋" w:eastAsia="仿宋" w:cs="仿宋"/>
                <w:color w:val="000000"/>
                <w:lang w:bidi="ar"/>
              </w:rPr>
              <w:t>确证实验室</w:t>
            </w:r>
          </w:p>
        </w:tc>
        <w:tc>
          <w:tcPr>
            <w:tcW w:w="784"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2℃——8℃</w:t>
            </w:r>
          </w:p>
        </w:tc>
        <w:tc>
          <w:tcPr>
            <w:tcW w:w="38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2联台</w:t>
            </w:r>
          </w:p>
        </w:tc>
        <w:tc>
          <w:tcPr>
            <w:tcW w:w="65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冷藏展示柜</w:t>
            </w:r>
          </w:p>
        </w:tc>
        <w:tc>
          <w:tcPr>
            <w:tcW w:w="366" w:type="pct"/>
            <w:tcBorders>
              <w:top w:val="single" w:color="000000" w:sz="4" w:space="0"/>
              <w:left w:val="single" w:color="000000" w:sz="4" w:space="0"/>
              <w:bottom w:val="single" w:color="000000" w:sz="4" w:space="0"/>
              <w:right w:val="single" w:color="000000" w:sz="4" w:space="0"/>
            </w:tcBorders>
            <w:noWrap/>
            <w:vAlign w:val="top"/>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双温</w:t>
            </w:r>
          </w:p>
        </w:tc>
        <w:tc>
          <w:tcPr>
            <w:tcW w:w="345"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1</w:t>
            </w:r>
          </w:p>
        </w:tc>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台</w:t>
            </w:r>
          </w:p>
        </w:tc>
        <w:tc>
          <w:tcPr>
            <w:tcW w:w="501"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color w:val="000000"/>
              </w:rPr>
            </w:pPr>
          </w:p>
        </w:tc>
      </w:tr>
      <w:tr>
        <w:tblPrEx>
          <w:tblCellMar>
            <w:top w:w="0" w:type="dxa"/>
            <w:left w:w="108" w:type="dxa"/>
            <w:bottom w:w="0" w:type="dxa"/>
            <w:right w:w="108" w:type="dxa"/>
          </w:tblCellMar>
        </w:tblPrEx>
        <w:trPr>
          <w:trHeight w:val="23" w:hRule="atLeast"/>
        </w:trPr>
        <w:tc>
          <w:tcPr>
            <w:tcW w:w="64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rPr>
            </w:pPr>
          </w:p>
        </w:tc>
        <w:tc>
          <w:tcPr>
            <w:tcW w:w="9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rPr>
            </w:pPr>
            <w:r>
              <w:rPr>
                <w:rFonts w:hint="eastAsia" w:ascii="仿宋" w:hAnsi="仿宋" w:eastAsia="仿宋" w:cs="仿宋"/>
                <w:color w:val="000000"/>
                <w:lang w:bidi="ar"/>
              </w:rPr>
              <w:t>筛查实验室</w:t>
            </w:r>
          </w:p>
        </w:tc>
        <w:tc>
          <w:tcPr>
            <w:tcW w:w="784"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2℃——8℃</w:t>
            </w:r>
          </w:p>
        </w:tc>
        <w:tc>
          <w:tcPr>
            <w:tcW w:w="38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单台</w:t>
            </w:r>
          </w:p>
        </w:tc>
        <w:tc>
          <w:tcPr>
            <w:tcW w:w="65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冷藏展示柜</w:t>
            </w:r>
          </w:p>
        </w:tc>
        <w:tc>
          <w:tcPr>
            <w:tcW w:w="366" w:type="pct"/>
            <w:tcBorders>
              <w:top w:val="single" w:color="000000" w:sz="4" w:space="0"/>
              <w:left w:val="single" w:color="000000" w:sz="4" w:space="0"/>
              <w:bottom w:val="single" w:color="000000" w:sz="4" w:space="0"/>
              <w:right w:val="single" w:color="000000" w:sz="4" w:space="0"/>
            </w:tcBorders>
            <w:noWrap/>
            <w:vAlign w:val="top"/>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双温</w:t>
            </w:r>
          </w:p>
        </w:tc>
        <w:tc>
          <w:tcPr>
            <w:tcW w:w="345"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1</w:t>
            </w:r>
          </w:p>
        </w:tc>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rPr>
            </w:pPr>
            <w:r>
              <w:rPr>
                <w:rFonts w:hint="eastAsia" w:ascii="仿宋" w:hAnsi="仿宋" w:eastAsia="仿宋" w:cs="仿宋"/>
                <w:color w:val="000000"/>
                <w:lang w:bidi="ar"/>
              </w:rPr>
              <w:t>台</w:t>
            </w:r>
          </w:p>
        </w:tc>
        <w:tc>
          <w:tcPr>
            <w:tcW w:w="501"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color w:val="000000"/>
              </w:rPr>
            </w:pPr>
          </w:p>
        </w:tc>
      </w:tr>
      <w:tr>
        <w:tblPrEx>
          <w:tblCellMar>
            <w:top w:w="0" w:type="dxa"/>
            <w:left w:w="108" w:type="dxa"/>
            <w:bottom w:w="0" w:type="dxa"/>
            <w:right w:w="108" w:type="dxa"/>
          </w:tblCellMar>
        </w:tblPrEx>
        <w:trPr>
          <w:trHeight w:val="312" w:hRule="atLeast"/>
        </w:trPr>
        <w:tc>
          <w:tcPr>
            <w:tcW w:w="3807" w:type="pct"/>
            <w:gridSpan w:val="6"/>
            <w:tcBorders>
              <w:top w:val="single" w:color="000000" w:sz="4" w:space="0"/>
              <w:left w:val="single" w:color="000000" w:sz="4" w:space="0"/>
              <w:right w:val="single" w:color="000000" w:sz="4" w:space="0"/>
            </w:tcBorders>
            <w:noWrap/>
            <w:vAlign w:val="center"/>
          </w:tcPr>
          <w:p>
            <w:pPr>
              <w:rPr>
                <w:rFonts w:hint="eastAsia" w:ascii="仿宋" w:hAnsi="仿宋" w:eastAsia="仿宋" w:cs="仿宋"/>
                <w:color w:val="000000"/>
              </w:rPr>
            </w:pPr>
            <w:r>
              <w:rPr>
                <w:rFonts w:hint="eastAsia" w:ascii="仿宋" w:hAnsi="仿宋" w:eastAsia="仿宋" w:cs="仿宋"/>
                <w:color w:val="000000"/>
              </w:rPr>
              <w:t>总计</w:t>
            </w:r>
          </w:p>
        </w:tc>
        <w:tc>
          <w:tcPr>
            <w:tcW w:w="345" w:type="pct"/>
            <w:tcBorders>
              <w:top w:val="single" w:color="000000" w:sz="4" w:space="0"/>
              <w:left w:val="single" w:color="000000" w:sz="4" w:space="0"/>
              <w:right w:val="single" w:color="000000" w:sz="4" w:space="0"/>
            </w:tcBorders>
            <w:noWrap/>
            <w:vAlign w:val="center"/>
          </w:tcPr>
          <w:p>
            <w:pPr>
              <w:widowControl/>
              <w:jc w:val="left"/>
              <w:textAlignment w:val="center"/>
              <w:rPr>
                <w:rFonts w:hint="eastAsia" w:ascii="仿宋" w:hAnsi="仿宋" w:eastAsia="仿宋" w:cs="仿宋"/>
                <w:b/>
                <w:bCs/>
                <w:color w:val="000000"/>
              </w:rPr>
            </w:pPr>
            <w:r>
              <w:rPr>
                <w:rFonts w:hint="eastAsia" w:ascii="仿宋" w:hAnsi="仿宋" w:eastAsia="仿宋" w:cs="仿宋"/>
                <w:b/>
                <w:bCs/>
                <w:color w:val="000000"/>
              </w:rPr>
              <w:t>26</w:t>
            </w:r>
          </w:p>
        </w:tc>
        <w:tc>
          <w:tcPr>
            <w:tcW w:w="346" w:type="pct"/>
            <w:tcBorders>
              <w:top w:val="single" w:color="000000" w:sz="4" w:space="0"/>
              <w:left w:val="single" w:color="000000" w:sz="4" w:space="0"/>
              <w:right w:val="single" w:color="000000" w:sz="4" w:space="0"/>
            </w:tcBorders>
            <w:noWrap/>
            <w:vAlign w:val="center"/>
          </w:tcPr>
          <w:p>
            <w:pPr>
              <w:widowControl/>
              <w:jc w:val="left"/>
              <w:textAlignment w:val="center"/>
              <w:rPr>
                <w:rFonts w:hint="eastAsia" w:ascii="仿宋" w:hAnsi="仿宋" w:eastAsia="仿宋" w:cs="仿宋"/>
                <w:b/>
                <w:bCs/>
                <w:color w:val="000000"/>
              </w:rPr>
            </w:pPr>
            <w:r>
              <w:rPr>
                <w:rFonts w:hint="eastAsia" w:ascii="仿宋" w:hAnsi="仿宋" w:eastAsia="仿宋" w:cs="仿宋"/>
                <w:color w:val="000000"/>
                <w:lang w:bidi="ar"/>
              </w:rPr>
              <w:t>台</w:t>
            </w:r>
          </w:p>
        </w:tc>
        <w:tc>
          <w:tcPr>
            <w:tcW w:w="501"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color w:val="000000"/>
              </w:rPr>
            </w:pPr>
          </w:p>
        </w:tc>
      </w:tr>
    </w:tbl>
    <w:p>
      <w:pPr>
        <w:pStyle w:val="5"/>
        <w:widowControl w:val="0"/>
        <w:autoSpaceDE w:val="0"/>
        <w:autoSpaceDN w:val="0"/>
        <w:adjustRightInd w:val="0"/>
        <w:spacing w:line="500" w:lineRule="exact"/>
        <w:ind w:left="568" w:firstLine="0"/>
        <w:jc w:val="both"/>
        <w:rPr>
          <w:rFonts w:hint="eastAsia" w:ascii="Times New Roman" w:hAnsi="Times New Roman" w:eastAsia="黑体"/>
          <w:sz w:val="24"/>
          <w:szCs w:val="24"/>
          <w:lang w:val="zh-CN" w:eastAsia="zh-CN"/>
        </w:rPr>
      </w:pPr>
    </w:p>
    <w:p>
      <w:pPr>
        <w:pStyle w:val="5"/>
        <w:widowControl w:val="0"/>
        <w:autoSpaceDE w:val="0"/>
        <w:autoSpaceDN w:val="0"/>
        <w:adjustRightInd w:val="0"/>
        <w:spacing w:line="500" w:lineRule="exact"/>
        <w:ind w:left="568" w:firstLine="0"/>
        <w:jc w:val="both"/>
        <w:rPr>
          <w:rFonts w:hint="eastAsia" w:ascii="Times New Roman" w:hAnsi="Times New Roman" w:eastAsia="黑体"/>
          <w:sz w:val="24"/>
          <w:szCs w:val="24"/>
          <w:lang w:val="zh-CN" w:eastAsia="zh-CN"/>
        </w:rPr>
      </w:pPr>
    </w:p>
    <w:p>
      <w:pPr>
        <w:pStyle w:val="5"/>
        <w:widowControl w:val="0"/>
        <w:autoSpaceDE w:val="0"/>
        <w:autoSpaceDN w:val="0"/>
        <w:adjustRightInd w:val="0"/>
        <w:spacing w:line="500" w:lineRule="exact"/>
        <w:ind w:left="568" w:firstLine="0"/>
        <w:jc w:val="both"/>
        <w:rPr>
          <w:rFonts w:hint="eastAsia" w:ascii="Times New Roman" w:hAnsi="Times New Roman" w:eastAsia="黑体"/>
          <w:sz w:val="24"/>
          <w:szCs w:val="24"/>
          <w:lang w:val="zh-CN" w:eastAsia="zh-CN"/>
        </w:rPr>
      </w:pPr>
    </w:p>
    <w:p>
      <w:pPr>
        <w:pStyle w:val="5"/>
        <w:widowControl w:val="0"/>
        <w:autoSpaceDE w:val="0"/>
        <w:autoSpaceDN w:val="0"/>
        <w:adjustRightInd w:val="0"/>
        <w:spacing w:line="500" w:lineRule="exact"/>
        <w:ind w:left="568" w:firstLine="0"/>
        <w:jc w:val="both"/>
        <w:rPr>
          <w:rFonts w:hint="eastAsia" w:ascii="Times New Roman" w:hAnsi="Times New Roman" w:eastAsia="黑体"/>
          <w:sz w:val="24"/>
          <w:szCs w:val="24"/>
          <w:lang w:val="zh-CN" w:eastAsia="zh-CN"/>
        </w:rPr>
      </w:pPr>
    </w:p>
    <w:p>
      <w:pPr>
        <w:pStyle w:val="5"/>
        <w:widowControl w:val="0"/>
        <w:numPr>
          <w:ilvl w:val="0"/>
          <w:numId w:val="2"/>
        </w:numPr>
        <w:autoSpaceDE w:val="0"/>
        <w:autoSpaceDN w:val="0"/>
        <w:adjustRightInd w:val="0"/>
        <w:spacing w:line="500" w:lineRule="exact"/>
        <w:ind w:left="568"/>
        <w:jc w:val="both"/>
        <w:rPr>
          <w:rFonts w:hint="eastAsia" w:ascii="Times New Roman" w:hAnsi="Times New Roman" w:eastAsia="黑体"/>
          <w:sz w:val="24"/>
          <w:szCs w:val="24"/>
          <w:lang w:val="zh-CN" w:eastAsia="zh-CN"/>
        </w:rPr>
      </w:pPr>
      <w:r>
        <w:rPr>
          <w:rFonts w:hint="eastAsia" w:ascii="Times New Roman" w:hAnsi="Times New Roman" w:eastAsia="黑体"/>
          <w:sz w:val="24"/>
          <w:szCs w:val="24"/>
          <w:lang w:val="zh-CN" w:eastAsia="zh-CN"/>
        </w:rPr>
        <w:t>产品参数</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rPr>
      </w:pPr>
      <w:r>
        <w:rPr>
          <w:rFonts w:hint="eastAsia" w:ascii="仿宋" w:hAnsi="仿宋" w:eastAsia="仿宋" w:cs="仿宋"/>
        </w:rPr>
        <w:t>1、测量：</w:t>
      </w:r>
      <w:bookmarkStart w:id="2" w:name="_GoBack"/>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1）温湿度记录仪采用外接探头，通过冰箱测试孔延伸到冰箱（提供证明</w:t>
      </w:r>
      <w:r>
        <w:rPr>
          <w:rFonts w:hint="eastAsia" w:ascii="仿宋" w:hAnsi="仿宋" w:eastAsia="仿宋" w:cs="仿宋"/>
          <w:color w:val="auto"/>
          <w:lang w:eastAsia="zh-CN"/>
        </w:rPr>
        <w:t>材料</w:t>
      </w:r>
      <w:r>
        <w:rPr>
          <w:rFonts w:hint="eastAsia" w:ascii="仿宋" w:hAnsi="仿宋" w:eastAsia="仿宋" w:cs="仿宋"/>
          <w:color w:val="auto"/>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★2）测温范围：</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 xml:space="preserve">超低温传感器：温度-200℃～+150℃，温度分辨率0.1℃，精度±0.5℃；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温湿度传感器：温度-40℃～+85℃，温度分辨率0.1℃，精度±0.5℃；湿度1%RH～99%RH,湿度分辨率1%，精度±5%</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 xml:space="preserve">3) </w:t>
      </w:r>
      <w:r>
        <w:rPr>
          <w:rFonts w:hint="eastAsia" w:ascii="仿宋" w:hAnsi="仿宋" w:eastAsia="仿宋" w:cs="仿宋"/>
          <w:color w:val="auto"/>
          <w:lang w:eastAsia="zh-CN"/>
        </w:rPr>
        <w:t>中标后</w:t>
      </w:r>
      <w:r>
        <w:rPr>
          <w:rFonts w:hint="eastAsia" w:ascii="仿宋" w:hAnsi="仿宋" w:eastAsia="仿宋" w:cs="仿宋"/>
          <w:color w:val="auto"/>
        </w:rPr>
        <w:t>可提供具备CNAS认证的第三方机构出具的计量报告</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2、通信：</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1）4G通信，数据直接发送到互联网</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★2）设备预置3年流量费用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3、报警：设备具有声光报警，可实现温度超限报警、传感器故障报警、断电报警、电池电量低报警；</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4、具有TFT彩屏温度显示，显示全部温湿度数据，温湿度超标自动变色，醒目提醒。（提供产品介绍彩页证明材料）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5、数据完整性：板载存储芯片可存储4000条以上数据，可实现断点续传</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6、电源：1）带后备电池，电池可充电，无需定期更换电池。电池容量</w:t>
      </w:r>
      <w:r>
        <w:rPr>
          <w:rFonts w:hint="default" w:ascii="Arial" w:hAnsi="Arial" w:eastAsia="仿宋" w:cs="Arial"/>
          <w:color w:val="auto"/>
        </w:rPr>
        <w:t>≥</w:t>
      </w:r>
      <w:r>
        <w:rPr>
          <w:rFonts w:hint="eastAsia" w:ascii="仿宋" w:hAnsi="仿宋" w:eastAsia="仿宋" w:cs="仿宋"/>
          <w:color w:val="auto"/>
        </w:rPr>
        <w:t>1800mAH，断电可用5天以上</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2）Type-C USB供电，支持正反插入</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★7、固件维护可实现在线空中升级</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8、信息数据安全性</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★1）为确保系统完整及信息数据安全性，投标产品系统需通过信息安全等级保护三级备案。（提供相关证明文件）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rPr>
      </w:pPr>
      <w:r>
        <w:rPr>
          <w:rFonts w:hint="eastAsia" w:ascii="仿宋" w:hAnsi="仿宋" w:eastAsia="仿宋" w:cs="仿宋"/>
          <w:color w:val="auto"/>
        </w:rPr>
        <w:t>★2）</w:t>
      </w:r>
      <w:r>
        <w:rPr>
          <w:rFonts w:hint="eastAsia" w:ascii="仿宋" w:hAnsi="仿宋" w:eastAsia="仿宋" w:cs="仿宋"/>
          <w:color w:val="auto"/>
          <w:lang w:eastAsia="zh-CN"/>
        </w:rPr>
        <w:t>承诺中标后</w:t>
      </w:r>
      <w:r>
        <w:rPr>
          <w:rFonts w:hint="eastAsia" w:ascii="仿宋" w:hAnsi="仿宋" w:eastAsia="仿宋" w:cs="仿宋"/>
          <w:color w:val="auto"/>
        </w:rPr>
        <w:t>冷链监测设</w:t>
      </w:r>
      <w:bookmarkEnd w:id="2"/>
      <w:r>
        <w:rPr>
          <w:rFonts w:hint="eastAsia" w:ascii="仿宋" w:hAnsi="仿宋" w:eastAsia="仿宋" w:cs="仿宋"/>
        </w:rPr>
        <w:t>备系统平台与我中心现使用的冷链监测管理系统平台数据互联。</w:t>
      </w:r>
    </w:p>
    <w:p>
      <w:pPr>
        <w:pStyle w:val="2"/>
        <w:spacing w:line="276" w:lineRule="auto"/>
        <w:rPr>
          <w:rFonts w:hint="eastAsia" w:ascii="仿宋" w:hAnsi="仿宋" w:eastAsia="仿宋" w:cs="仿宋"/>
          <w:snapToGrid w:val="0"/>
          <w:sz w:val="27"/>
          <w:szCs w:val="27"/>
        </w:rPr>
      </w:pPr>
    </w:p>
    <w:p>
      <w:pPr>
        <w:pStyle w:val="5"/>
        <w:widowControl w:val="0"/>
        <w:autoSpaceDE w:val="0"/>
        <w:autoSpaceDN w:val="0"/>
        <w:adjustRightInd w:val="0"/>
        <w:spacing w:line="500" w:lineRule="exact"/>
        <w:ind w:left="568" w:firstLine="0"/>
        <w:jc w:val="both"/>
        <w:rPr>
          <w:rFonts w:hint="eastAsia" w:ascii="Times New Roman" w:hAnsi="Times New Roman" w:eastAsia="黑体"/>
          <w:sz w:val="24"/>
          <w:szCs w:val="24"/>
          <w:lang w:val="zh-CN" w:eastAsia="zh-CN"/>
        </w:rPr>
      </w:pPr>
      <w:r>
        <w:rPr>
          <w:rFonts w:hint="eastAsia" w:ascii="Times New Roman" w:hAnsi="Times New Roman" w:eastAsia="黑体"/>
          <w:sz w:val="24"/>
          <w:szCs w:val="24"/>
          <w:lang w:val="zh-CN" w:eastAsia="zh-CN"/>
        </w:rPr>
        <w:t>二、商务要求</w:t>
      </w:r>
    </w:p>
    <w:bookmarkEnd w:id="1"/>
    <w:p>
      <w:pPr>
        <w:spacing w:line="400" w:lineRule="exact"/>
        <w:ind w:firstLine="482" w:firstLineChars="200"/>
        <w:rPr>
          <w:rFonts w:hint="eastAsia" w:ascii="仿宋" w:hAnsi="仿宋" w:eastAsia="仿宋" w:cs="仿宋"/>
        </w:rPr>
      </w:pPr>
      <w:r>
        <w:rPr>
          <w:rFonts w:hint="eastAsia" w:ascii="仿宋" w:hAnsi="仿宋" w:eastAsia="仿宋" w:cs="仿宋"/>
          <w:b/>
          <w:bCs/>
        </w:rPr>
        <w:t>（一）报价要求：</w:t>
      </w:r>
      <w:r>
        <w:rPr>
          <w:rFonts w:hint="eastAsia" w:ascii="仿宋" w:hAnsi="仿宋" w:eastAsia="仿宋" w:cs="仿宋"/>
        </w:rPr>
        <w:t>供应商的报价应包括：人员费用、运输费用、设备费、管理费及税金等为完成磋商文件规定全部内容所需的一切应有费用。</w:t>
      </w:r>
    </w:p>
    <w:p>
      <w:pPr>
        <w:spacing w:line="400" w:lineRule="exact"/>
        <w:ind w:firstLine="482" w:firstLineChars="200"/>
        <w:rPr>
          <w:rFonts w:hint="eastAsia" w:ascii="仿宋" w:hAnsi="仿宋" w:eastAsia="仿宋" w:cs="仿宋"/>
          <w:snapToGrid w:val="0"/>
          <w:lang w:val="zh-CN"/>
        </w:rPr>
      </w:pPr>
      <w:r>
        <w:rPr>
          <w:rFonts w:hint="eastAsia" w:ascii="仿宋" w:hAnsi="仿宋" w:eastAsia="仿宋" w:cs="仿宋"/>
          <w:b/>
          <w:bCs/>
          <w:snapToGrid w:val="0"/>
        </w:rPr>
        <w:t>（二）交货地点：采购人指定地点</w:t>
      </w:r>
    </w:p>
    <w:p>
      <w:pPr>
        <w:spacing w:line="400" w:lineRule="exact"/>
        <w:ind w:firstLine="480" w:firstLineChars="200"/>
        <w:rPr>
          <w:rFonts w:hint="eastAsia" w:ascii="仿宋" w:hAnsi="仿宋" w:eastAsia="仿宋" w:cs="仿宋"/>
        </w:rPr>
      </w:pPr>
      <w:r>
        <w:rPr>
          <w:rFonts w:hint="eastAsia" w:ascii="仿宋" w:hAnsi="仿宋" w:eastAsia="仿宋" w:cs="仿宋"/>
        </w:rPr>
        <w:t>（</w:t>
      </w:r>
      <w:r>
        <w:rPr>
          <w:rFonts w:hint="eastAsia" w:ascii="仿宋" w:hAnsi="仿宋" w:eastAsia="仿宋" w:cs="仿宋"/>
          <w:b/>
          <w:bCs/>
          <w:snapToGrid w:val="0"/>
        </w:rPr>
        <w:t>三）人员培训要求（如有）</w:t>
      </w:r>
    </w:p>
    <w:p>
      <w:pPr>
        <w:spacing w:line="400" w:lineRule="exact"/>
        <w:ind w:firstLine="480" w:firstLineChars="200"/>
        <w:rPr>
          <w:rFonts w:hint="eastAsia" w:ascii="仿宋" w:hAnsi="仿宋" w:eastAsia="仿宋" w:cs="仿宋"/>
        </w:rPr>
      </w:pPr>
      <w:r>
        <w:rPr>
          <w:rFonts w:hint="eastAsia" w:ascii="仿宋" w:hAnsi="仿宋" w:eastAsia="仿宋" w:cs="仿宋"/>
        </w:rPr>
        <w:t>货物安装、调试、验收合格后，中标人应对招标人的相关人员进行免费现场培训。</w:t>
      </w:r>
    </w:p>
    <w:p>
      <w:pPr>
        <w:numPr>
          <w:ilvl w:val="0"/>
          <w:numId w:val="3"/>
        </w:numPr>
        <w:spacing w:line="400" w:lineRule="exact"/>
        <w:ind w:firstLine="482" w:firstLineChars="200"/>
        <w:rPr>
          <w:rFonts w:hint="eastAsia" w:ascii="仿宋" w:hAnsi="仿宋" w:eastAsia="仿宋" w:cs="仿宋"/>
          <w:b/>
          <w:bCs/>
          <w:snapToGrid w:val="0"/>
        </w:rPr>
      </w:pPr>
      <w:r>
        <w:rPr>
          <w:rFonts w:hint="eastAsia" w:ascii="仿宋" w:hAnsi="仿宋" w:eastAsia="仿宋" w:cs="仿宋"/>
          <w:b/>
          <w:bCs/>
          <w:snapToGrid w:val="0"/>
        </w:rPr>
        <w:t>售后服务</w:t>
      </w:r>
    </w:p>
    <w:p>
      <w:pPr>
        <w:spacing w:line="400" w:lineRule="exact"/>
        <w:ind w:firstLine="482" w:firstLineChars="200"/>
        <w:rPr>
          <w:rFonts w:hint="eastAsia" w:ascii="仿宋" w:hAnsi="仿宋" w:eastAsia="仿宋" w:cs="仿宋"/>
        </w:rPr>
      </w:pPr>
      <w:r>
        <w:rPr>
          <w:rFonts w:hint="eastAsia" w:ascii="仿宋" w:hAnsi="仿宋" w:eastAsia="仿宋" w:cs="仿宋"/>
          <w:b/>
          <w:bCs/>
        </w:rPr>
        <w:t>1.保修及售后服务：</w:t>
      </w:r>
      <w:r>
        <w:rPr>
          <w:rFonts w:hint="eastAsia" w:ascii="仿宋" w:hAnsi="仿宋" w:eastAsia="仿宋" w:cs="仿宋"/>
        </w:rPr>
        <w:t>依据商品的保修条款及售后服务条款，提供原厂质保，质保期按照国家规定，且不低于所供品牌向用户承诺的质保期限。招标文件另有约定的从其约定。质保期从货物验收合格后算起。</w:t>
      </w:r>
    </w:p>
    <w:p>
      <w:pPr>
        <w:spacing w:line="400" w:lineRule="exact"/>
        <w:ind w:firstLine="482" w:firstLineChars="200"/>
        <w:rPr>
          <w:rFonts w:ascii="仿宋" w:hAnsi="仿宋" w:eastAsia="仿宋" w:cs="仿宋"/>
          <w:snapToGrid w:val="0"/>
          <w:color w:val="FF0000"/>
        </w:rPr>
      </w:pPr>
      <w:r>
        <w:rPr>
          <w:rFonts w:hint="eastAsia" w:ascii="仿宋" w:hAnsi="仿宋" w:eastAsia="仿宋" w:cs="仿宋"/>
          <w:b/>
          <w:bCs/>
        </w:rPr>
        <w:t>2.供货要求：</w:t>
      </w:r>
      <w:r>
        <w:rPr>
          <w:rFonts w:hint="eastAsia" w:ascii="仿宋" w:hAnsi="仿宋" w:eastAsia="仿宋" w:cs="仿宋"/>
        </w:rPr>
        <w:t>供应商成交以后，合同签订之日起15个日历天内完成，否则，采购人有权解除合同，由此造成的全部损失，由成交供应商全部承担。</w:t>
      </w:r>
    </w:p>
    <w:p>
      <w:pPr>
        <w:spacing w:line="400" w:lineRule="exact"/>
        <w:ind w:firstLine="480" w:firstLineChars="200"/>
        <w:rPr>
          <w:rFonts w:hint="eastAsia" w:ascii="仿宋" w:hAnsi="仿宋" w:eastAsia="仿宋" w:cs="仿宋"/>
          <w:snapToGrid w:val="0"/>
          <w:lang w:val="zh-CN"/>
        </w:rPr>
      </w:pPr>
      <w:r>
        <w:rPr>
          <w:rFonts w:hint="eastAsia" w:ascii="仿宋" w:hAnsi="仿宋" w:eastAsia="仿宋" w:cs="仿宋"/>
          <w:snapToGrid w:val="0"/>
        </w:rPr>
        <w:t>3.</w:t>
      </w:r>
      <w:r>
        <w:rPr>
          <w:rFonts w:hint="eastAsia" w:ascii="仿宋" w:hAnsi="仿宋" w:eastAsia="仿宋" w:cs="仿宋"/>
          <w:snapToGrid w:val="0"/>
          <w:lang w:val="zh-CN"/>
        </w:rPr>
        <w:t>报价方对提供的货物在质保期内，因产品质量而导致的缺陷，必须免费提供包换、包退服务。</w:t>
      </w:r>
    </w:p>
    <w:p>
      <w:pPr>
        <w:spacing w:line="400" w:lineRule="exact"/>
        <w:ind w:firstLine="482" w:firstLineChars="200"/>
        <w:rPr>
          <w:rFonts w:hint="eastAsia" w:ascii="仿宋" w:hAnsi="仿宋" w:eastAsia="仿宋" w:cs="仿宋"/>
        </w:rPr>
      </w:pPr>
      <w:r>
        <w:rPr>
          <w:rFonts w:hint="eastAsia" w:ascii="仿宋" w:hAnsi="仿宋" w:eastAsia="仿宋" w:cs="仿宋"/>
          <w:b/>
          <w:bCs/>
          <w:snapToGrid w:val="0"/>
        </w:rPr>
        <w:t>4.付款及结算方式：</w:t>
      </w:r>
      <w:r>
        <w:rPr>
          <w:rFonts w:hint="eastAsia" w:ascii="仿宋" w:hAnsi="仿宋" w:eastAsia="仿宋" w:cs="仿宋"/>
        </w:rPr>
        <w:t>验收合格</w:t>
      </w:r>
      <w:r>
        <w:rPr>
          <w:rFonts w:hint="eastAsia" w:ascii="仿宋" w:hAnsi="仿宋" w:eastAsia="仿宋" w:cs="仿宋"/>
          <w:snapToGrid w:val="0"/>
          <w:lang w:val="zh-CN"/>
        </w:rPr>
        <w:t>后，成交供应商按采购人要求凭国家正式发票及相关证明文件向采购人申请付款，采购人收到申请后在</w:t>
      </w:r>
      <w:r>
        <w:rPr>
          <w:rFonts w:hint="eastAsia" w:ascii="仿宋" w:hAnsi="仿宋" w:eastAsia="仿宋" w:cs="仿宋"/>
          <w:snapToGrid w:val="0"/>
        </w:rPr>
        <w:t>15</w:t>
      </w:r>
      <w:r>
        <w:rPr>
          <w:rFonts w:hint="eastAsia" w:ascii="仿宋" w:hAnsi="仿宋" w:eastAsia="仿宋" w:cs="仿宋"/>
          <w:snapToGrid w:val="0"/>
          <w:lang w:val="zh-CN"/>
        </w:rPr>
        <w:t>个工作日内结清全部货款。</w:t>
      </w:r>
    </w:p>
    <w:p>
      <w:pPr>
        <w:spacing w:line="400" w:lineRule="exact"/>
        <w:ind w:firstLine="482" w:firstLineChars="200"/>
        <w:rPr>
          <w:rFonts w:hint="eastAsia" w:ascii="仿宋" w:hAnsi="仿宋" w:eastAsia="仿宋" w:cs="仿宋"/>
          <w:b/>
          <w:bCs/>
        </w:rPr>
      </w:pPr>
      <w:r>
        <w:rPr>
          <w:rFonts w:hint="eastAsia" w:ascii="仿宋" w:hAnsi="仿宋" w:eastAsia="仿宋" w:cs="仿宋"/>
          <w:b/>
          <w:bCs/>
        </w:rPr>
        <w:t>（四）验收方法及标准</w:t>
      </w:r>
    </w:p>
    <w:p>
      <w:pPr>
        <w:spacing w:line="400" w:lineRule="exact"/>
        <w:ind w:firstLine="480" w:firstLineChars="200"/>
        <w:rPr>
          <w:rFonts w:hint="eastAsia" w:ascii="仿宋" w:hAnsi="仿宋" w:eastAsia="仿宋" w:cs="仿宋"/>
        </w:rPr>
      </w:pPr>
      <w:r>
        <w:rPr>
          <w:rFonts w:hint="eastAsia" w:ascii="仿宋" w:hAnsi="仿宋" w:eastAsia="仿宋" w:cs="仿宋"/>
        </w:rPr>
        <w:t>按照签订的采购合同、技术要求及标准对每一环节、标准的履约情况进行验收。验收结束后，应当出具验收书，由双方共同签署。</w:t>
      </w:r>
    </w:p>
    <w:p>
      <w:pPr>
        <w:pStyle w:val="2"/>
        <w:spacing w:line="400" w:lineRule="exact"/>
        <w:jc w:val="center"/>
        <w:rPr>
          <w:rFonts w:hint="eastAsia" w:hAnsi="宋体" w:cs="宋体"/>
          <w:b/>
          <w:color w:val="000000"/>
          <w:sz w:val="32"/>
          <w:szCs w:val="32"/>
          <w:lang w:val="zh-CN"/>
        </w:rPr>
      </w:pPr>
    </w:p>
    <w:p>
      <w:pPr>
        <w:pStyle w:val="2"/>
        <w:spacing w:line="400" w:lineRule="exact"/>
        <w:jc w:val="center"/>
        <w:rPr>
          <w:rFonts w:hint="eastAsia" w:hAnsi="宋体" w:cs="宋体"/>
          <w:b/>
          <w:color w:val="000000"/>
          <w:sz w:val="32"/>
          <w:szCs w:val="32"/>
          <w:lang w:val="zh-CN"/>
        </w:rPr>
      </w:pPr>
    </w:p>
    <w:p>
      <w:pPr>
        <w:pStyle w:val="2"/>
        <w:spacing w:line="400" w:lineRule="exact"/>
        <w:jc w:val="center"/>
        <w:rPr>
          <w:rFonts w:hint="eastAsia" w:hAnsi="宋体" w:cs="宋体"/>
          <w:b/>
          <w:color w:val="000000"/>
          <w:sz w:val="32"/>
          <w:szCs w:val="32"/>
          <w:lang w:val="zh-CN"/>
        </w:rPr>
      </w:pPr>
    </w:p>
    <w:p>
      <w:pPr>
        <w:rPr>
          <w:rFonts w:hint="eastAsia" w:hAnsi="宋体" w:cs="宋体"/>
          <w:b/>
          <w:color w:val="000000"/>
          <w:sz w:val="32"/>
          <w:szCs w:val="32"/>
          <w:lang w:val="zh-CN"/>
        </w:rPr>
      </w:pPr>
    </w:p>
    <w:p>
      <w:pPr>
        <w:rPr>
          <w:rFonts w:hint="eastAsia" w:hAnsi="宋体" w:cs="宋体"/>
          <w:b/>
          <w:color w:val="000000"/>
          <w:sz w:val="32"/>
          <w:szCs w:val="32"/>
          <w:lang w:val="zh-CN"/>
        </w:rPr>
      </w:pPr>
    </w:p>
    <w:p>
      <w:pPr>
        <w:rPr>
          <w:rFonts w:hint="eastAsia" w:hAnsi="宋体" w:cs="宋体"/>
          <w:b/>
          <w:color w:val="000000"/>
          <w:sz w:val="32"/>
          <w:szCs w:val="32"/>
          <w:lang w:val="zh-CN"/>
        </w:rPr>
      </w:pPr>
    </w:p>
    <w:p>
      <w:pPr>
        <w:rPr>
          <w:rFonts w:hint="eastAsia" w:hAnsi="宋体" w:cs="宋体"/>
          <w:b/>
          <w:color w:val="000000"/>
          <w:sz w:val="32"/>
          <w:szCs w:val="32"/>
          <w:lang w:val="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F7EB16"/>
    <w:multiLevelType w:val="singleLevel"/>
    <w:tmpl w:val="02F7EB16"/>
    <w:lvl w:ilvl="0" w:tentative="0">
      <w:start w:val="3"/>
      <w:numFmt w:val="chineseCounting"/>
      <w:suff w:val="nothing"/>
      <w:lvlText w:val="（%1）"/>
      <w:lvlJc w:val="left"/>
      <w:rPr>
        <w:rFonts w:hint="eastAsia"/>
      </w:rPr>
    </w:lvl>
  </w:abstractNum>
  <w:abstractNum w:abstractNumId="1">
    <w:nsid w:val="20451E2C"/>
    <w:multiLevelType w:val="singleLevel"/>
    <w:tmpl w:val="20451E2C"/>
    <w:lvl w:ilvl="0" w:tentative="0">
      <w:start w:val="2"/>
      <w:numFmt w:val="chineseCounting"/>
      <w:suff w:val="nothing"/>
      <w:lvlText w:val="（%1）"/>
      <w:lvlJc w:val="left"/>
      <w:rPr>
        <w:rFonts w:hint="eastAsia"/>
      </w:rPr>
    </w:lvl>
  </w:abstractNum>
  <w:abstractNum w:abstractNumId="2">
    <w:nsid w:val="39DA2991"/>
    <w:multiLevelType w:val="multilevel"/>
    <w:tmpl w:val="39DA2991"/>
    <w:lvl w:ilvl="0" w:tentative="0">
      <w:start w:val="1"/>
      <w:numFmt w:val="chineseCountingThousand"/>
      <w:suff w:val="nothing"/>
      <w:lvlText w:val="%1、"/>
      <w:lvlJc w:val="left"/>
      <w:pPr>
        <w:ind w:left="13" w:firstLine="555"/>
      </w:pPr>
      <w:rPr>
        <w:rFonts w:hint="eastAsia" w:cs="Times New Roman"/>
        <w:b w:val="0"/>
      </w:rPr>
    </w:lvl>
    <w:lvl w:ilvl="1" w:tentative="0">
      <w:start w:val="1"/>
      <w:numFmt w:val="japaneseCounting"/>
      <w:lvlText w:val="%2、"/>
      <w:lvlJc w:val="left"/>
      <w:pPr>
        <w:ind w:left="1996" w:hanging="720"/>
      </w:pPr>
      <w:rPr>
        <w:rFonts w:hint="default" w:cs="Times New Roman"/>
      </w:rPr>
    </w:lvl>
    <w:lvl w:ilvl="2" w:tentative="0">
      <w:start w:val="1"/>
      <w:numFmt w:val="lowerRoman"/>
      <w:lvlText w:val="%3."/>
      <w:lvlJc w:val="right"/>
      <w:pPr>
        <w:ind w:left="1821" w:hanging="420"/>
      </w:pPr>
      <w:rPr>
        <w:rFonts w:cs="Times New Roman"/>
      </w:rPr>
    </w:lvl>
    <w:lvl w:ilvl="3" w:tentative="0">
      <w:start w:val="1"/>
      <w:numFmt w:val="decimal"/>
      <w:lvlText w:val="%4."/>
      <w:lvlJc w:val="left"/>
      <w:pPr>
        <w:ind w:left="2241" w:hanging="420"/>
      </w:pPr>
      <w:rPr>
        <w:rFonts w:cs="Times New Roman"/>
      </w:rPr>
    </w:lvl>
    <w:lvl w:ilvl="4" w:tentative="0">
      <w:start w:val="1"/>
      <w:numFmt w:val="lowerLetter"/>
      <w:lvlText w:val="%5)"/>
      <w:lvlJc w:val="left"/>
      <w:pPr>
        <w:ind w:left="2661" w:hanging="420"/>
      </w:pPr>
      <w:rPr>
        <w:rFonts w:cs="Times New Roman"/>
      </w:rPr>
    </w:lvl>
    <w:lvl w:ilvl="5" w:tentative="0">
      <w:start w:val="1"/>
      <w:numFmt w:val="lowerRoman"/>
      <w:lvlText w:val="%6."/>
      <w:lvlJc w:val="right"/>
      <w:pPr>
        <w:ind w:left="3081" w:hanging="420"/>
      </w:pPr>
      <w:rPr>
        <w:rFonts w:cs="Times New Roman"/>
      </w:rPr>
    </w:lvl>
    <w:lvl w:ilvl="6" w:tentative="0">
      <w:start w:val="1"/>
      <w:numFmt w:val="decimal"/>
      <w:lvlText w:val="%7."/>
      <w:lvlJc w:val="left"/>
      <w:pPr>
        <w:ind w:left="3501" w:hanging="420"/>
      </w:pPr>
      <w:rPr>
        <w:rFonts w:cs="Times New Roman"/>
      </w:rPr>
    </w:lvl>
    <w:lvl w:ilvl="7" w:tentative="0">
      <w:start w:val="1"/>
      <w:numFmt w:val="lowerLetter"/>
      <w:lvlText w:val="%8)"/>
      <w:lvlJc w:val="left"/>
      <w:pPr>
        <w:ind w:left="3921" w:hanging="420"/>
      </w:pPr>
      <w:rPr>
        <w:rFonts w:cs="Times New Roman"/>
      </w:rPr>
    </w:lvl>
    <w:lvl w:ilvl="8" w:tentative="0">
      <w:start w:val="1"/>
      <w:numFmt w:val="lowerRoman"/>
      <w:lvlText w:val="%9."/>
      <w:lvlJc w:val="right"/>
      <w:pPr>
        <w:ind w:left="4341" w:hanging="42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1OGUzZDdjZWMzOWEzMGQwNzc2YmMxNWIzOWRiOTkifQ=="/>
  </w:docVars>
  <w:rsids>
    <w:rsidRoot w:val="6CF45BB0"/>
    <w:rsid w:val="49F366C5"/>
    <w:rsid w:val="6CF45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4"/>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cs="Courier New"/>
      <w:kern w:val="2"/>
      <w:szCs w:val="21"/>
    </w:rPr>
  </w:style>
  <w:style w:type="paragraph" w:customStyle="1" w:styleId="5">
    <w:name w:val="List Paragraph"/>
    <w:basedOn w:val="1"/>
    <w:qFormat/>
    <w:uiPriority w:val="0"/>
    <w:pPr>
      <w:widowControl/>
      <w:ind w:left="720" w:firstLine="360"/>
      <w:jc w:val="left"/>
    </w:pPr>
    <w:rPr>
      <w:rFonts w:ascii="Calibri" w:hAnsi="Calibri"/>
      <w:sz w:val="22"/>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2023-08-17T06:43:00Z</dcterms:created>
  <dc:creator>啊鲸</dc:creator>
  <cp:lastModifiedBy>周敏</cp:lastModifiedBy>
  <dcterms:modified xsi:type="dcterms:W3CDTF">2023-08-18T02:17:30Z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94F7489A5BF04FEBAE0C10B70DABECDD_11</vt:lpwstr>
  </property>
</Properties>
</file>