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jc w:val="center"/>
        <w:outlineLvl w:val="0"/>
        <w:rPr>
          <w:rFonts w:hint="eastAsia" w:hAnsi="宋体"/>
          <w:b/>
          <w:color w:val="000000"/>
          <w:szCs w:val="24"/>
        </w:rPr>
      </w:pPr>
      <w:r>
        <w:rPr>
          <w:rFonts w:hint="eastAsia" w:hAnsi="宋体" w:cs="宋体"/>
          <w:b/>
          <w:color w:val="000000"/>
          <w:sz w:val="32"/>
          <w:szCs w:val="32"/>
          <w:lang w:val="zh-CN"/>
        </w:rPr>
        <w:t>采购项目服务需求及技术要求</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b/>
          <w:bCs/>
          <w:kern w:val="0"/>
          <w:sz w:val="24"/>
          <w:szCs w:val="24"/>
          <w:lang w:val="zh-CN" w:eastAsia="zh-CN"/>
        </w:rPr>
      </w:pPr>
      <w:bookmarkStart w:id="0" w:name="_Toc285612596"/>
      <w:r>
        <w:rPr>
          <w:rFonts w:hint="eastAsia" w:ascii="仿宋" w:hAnsi="仿宋" w:eastAsia="仿宋" w:cs="仿宋"/>
          <w:b/>
          <w:bCs/>
          <w:kern w:val="0"/>
          <w:sz w:val="24"/>
          <w:szCs w:val="24"/>
          <w:lang w:val="zh-CN" w:eastAsia="zh-CN"/>
        </w:rPr>
        <w:t>一、技术参数</w:t>
      </w:r>
    </w:p>
    <w:tbl>
      <w:tblPr>
        <w:tblStyle w:val="5"/>
        <w:tblpPr w:leftFromText="180" w:rightFromText="180" w:vertAnchor="text" w:horzAnchor="margin" w:tblpX="1" w:tblpY="87"/>
        <w:tblW w:w="95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541"/>
        <w:gridCol w:w="6356"/>
        <w:gridCol w:w="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720"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项号</w:t>
            </w:r>
          </w:p>
        </w:tc>
        <w:tc>
          <w:tcPr>
            <w:tcW w:w="1541"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货物名称</w:t>
            </w:r>
          </w:p>
        </w:tc>
        <w:tc>
          <w:tcPr>
            <w:tcW w:w="6356"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技术参数及性能配置要求</w:t>
            </w:r>
          </w:p>
        </w:tc>
        <w:tc>
          <w:tcPr>
            <w:tcW w:w="895"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20" w:type="dxa"/>
            <w:noWrap w:val="0"/>
            <w:vAlign w:val="center"/>
          </w:tcPr>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541" w:type="dxa"/>
            <w:noWrap w:val="0"/>
            <w:vAlign w:val="center"/>
          </w:tcPr>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无管道净气型通风柜</w:t>
            </w:r>
          </w:p>
        </w:tc>
        <w:tc>
          <w:tcPr>
            <w:tcW w:w="6356" w:type="dxa"/>
            <w:tcBorders>
              <w:right w:val="single" w:color="auto" w:sz="4" w:space="0"/>
            </w:tcBorders>
            <w:noWrap w:val="0"/>
            <w:vAlign w:val="center"/>
          </w:tcPr>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主要用途</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用于实验过程中产生的有害化学物质过滤，对实验人员提供安全防护。</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二、工作环境条件</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2.1、电源电压：100～240V；</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2.2、环境温度：5～40℃；</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2.3、湿度：10～80%。</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三、技术指标</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★3.1、依据《中华人民共和国行业标准JG/T 385-2012》，净气型通风柜须符合以下安全标准和要求：</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3.1.1、面风速：0.4-0.6m/s（投标文件中需提供针对本款型号产品遵循中国行业标准JG/T385-2012且使用方认可的具有国家公信力的第三方检测报告，并加盖制造商公章）；</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3.1.2、控制浓度：操作口气体泄漏≤0.5 PPM SF6(六氟化硫）（投标文件中需提供针对本款型号产品遵循中国行业标准JG/T385-2012且使用方认可的具有国家公信力的第三方检测报告，并在中标后签订合同前提供加盖制造商公章的检测报告）；</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3.1.3、过滤效率及过滤器吸附量：针对标准化学品：异丙醇，环己烷，盐酸的的过滤器在达到1%TWA(卫生部规定的职业吸入限值）时的具体吸附量不低于标准规定值，异丙醇＞500g、环己烷＞750g、盐酸＞1620g（投标文件中需提供针对本款产品型号的第三方检测报告，并在中标后签订合同前提供加盖制造商公章的检测报告）；</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★3.2、符合CE标准（投标文件中需提供针对本款产品型号的CE报告，并在中标后签订合同前提供加盖制造商公章的检测报告）；</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★3.3、投标产品为重大化学安全防护设备，因此，制造厂商须通过国家安全生产标准化三级企业认证（投标文件中需提供相关证书，并在中标后签订合同前提供加盖制造商公章的检测报告）；      </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3.4、操作孔类别：符合人体工程学的椭圆形开孔；</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产品涉及到实验室重大安全，制造厂商所生产产品需由大型保险机构对产品进行承保，并提供保单证明，针对第三者公众责任险的保单金额必须≥500万人民币（投标文件中需提供相关证书，并在中标后签订合同前提供加盖制造商公章的检测报告）；</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3.6、过滤系统具备模块化功能，可针对液体或粉尘及混合实验，进行配置相应的过滤器；</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3.7、安全警报：智能化科技通过LED光带闪烁和报警声音次数来提醒以下情况：风机失灵、面风速失常或过滤器饱和； </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3.8、依据质量服务信誉等级评定标准（CF：8004）：制作厂家满足AAA级质量服务信誉企业并具备相关证书；产品部件（风机箱及操作面板等注塑件）须满足UL防火材料认证，并出具相关材料检测报告（投标文件中需提供对应的证明材料，并在中标后签订合同前提供加盖制造商公章的检测报告）； </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3.9、外部尺寸（长×宽×高）：≥1050×650×1150mm(高度除去吸附模块，★长度必须≥1050mm)；</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3.10、空气处理量：≥220m3/h。</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四、配置</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4.1、无管道净气型通风柜主机：1台；</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4.2、综合过滤器单元数量：1 个；</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4.3、风机数量：1个；</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4.4、风速仪：显示面风速的监测装置，面风速必须达到0.4-0.6m/s；</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4.5、内部照明：高品质LED荧光灯管；</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4.6、化学品过滤吸附参数手册，手册上的化学品种类超500种。</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五、技术资料</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详细的中文操作指南，仪器维护的有关资料及质量认证书。</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六、技术服务条款</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★6.1、投标人需取得产品制造商或其在中国大陆地区销售总代理商的售后服务承诺书，以保证产品的正规进货渠道和售后服务； </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6.2、投标人需在中标后签订合同前提供加盖厂商公司公章的原版中文参数且该参数对招标参数具有明确描述；                 </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6.3、中标仪器公司应具有正规注册的办事处，在中国境内应有专门负责的经验丰富的维修工程师和专门的技术应用支持工程师；</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6.4、到货后，仪器公司免费提供全面安装工具、并由仪器工程师免费安装。仪器安装后，安装工程师为用户进行现场培训；</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6.5、安装验收后1年内，全机免费保修；</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6.6、如果仪器出现故障，在接到我所维修服务的请求后，仪器公司工程师应在8小时内作出应答，进行电话指导、网上诊断协助排除故障。必要时，在48小时内到达现场。</w:t>
            </w:r>
          </w:p>
        </w:tc>
        <w:tc>
          <w:tcPr>
            <w:tcW w:w="895" w:type="dxa"/>
            <w:tcBorders>
              <w:left w:val="single" w:color="auto" w:sz="4" w:space="0"/>
            </w:tcBorders>
            <w:noWrap w:val="0"/>
            <w:vAlign w:val="center"/>
          </w:tcPr>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 w:hRule="atLeast"/>
        </w:trPr>
        <w:tc>
          <w:tcPr>
            <w:tcW w:w="720" w:type="dxa"/>
            <w:noWrap w:val="0"/>
            <w:vAlign w:val="center"/>
          </w:tcPr>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541" w:type="dxa"/>
            <w:noWrap w:val="0"/>
            <w:vAlign w:val="center"/>
          </w:tcPr>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无管道净气型通风柜</w:t>
            </w:r>
          </w:p>
        </w:tc>
        <w:tc>
          <w:tcPr>
            <w:tcW w:w="6356" w:type="dxa"/>
            <w:tcBorders>
              <w:right w:val="single" w:color="auto" w:sz="4" w:space="0"/>
            </w:tcBorders>
            <w:noWrap w:val="0"/>
            <w:vAlign w:val="center"/>
          </w:tcPr>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一、主要用途</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用于实验过程中产生的有害化学物质过滤，对实验人员提供安全防护。</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二、工作环境条件</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2.1、电源电压：100-240V；</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2.2、环境温度：5～40℃；</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2.3、湿度：10～80%。</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三、技术指标</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★3.1、依据《中华人民共和国行业标准JG/T 385-2012》，净气型通风柜须符合以下安全标准和要求：</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3.1.1、面风速：0.4-0.6m/s（投标文件中需提供针对本款型号产品遵循中国行业标准JG/T385-2012且使用方认可的具有国家公信力的第三方检测报告，并在中标后签订合同前提供加盖制造商公章的检测报告）；</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3.1.2、控制浓度：操作口气体泄漏≤0.5 PPM SF6(六氟化硫），需提供针对本款型号产品遵循中国行业标准JG/T385-2012且使用方认可的第三方检测报告；</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3.1.3、过滤效率及过滤器吸附量：针对标准化学品：异丙醇，环己烷，盐酸的的过滤器在达到1%TWA(卫生部规定的职业吸入限值）时的具体吸附量不低于标准规定值，异丙醇＞500g、环己烷＞750g、盐酸＞1620g（投标文件中需提供针对本款产品型号的第三方检测报告，并在中标后签订合同前提供加盖制造商公章的检测报告）；</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★3.2、符合CE标准（投标文件中需提供针对本款产品型号的CE报告，并在中标后签订合同前提供加盖制造商公章的检测报告）；</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★3.3、投标产品为重大化学安全防护设备，因此制造厂商须通过国家安全生产标准化三级企业认证（投标文件中需提供相关证书，并在中标后签订合同前提供加盖制造商公章的检测报告）；      </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3.4、操作孔类别：符合人体工程学的椭圆形开孔；</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产品涉及到实验室重大安全，制造厂商所生产产品需由大型保险机构对产品进行承保，并提供保单证明，针对第三者公众责任险的保单金额必须≥500万人民币（投标文件中需提供相关证书，并在中标后签订合同前提供加盖制造商公章的检测报告）；</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3.6、过滤系统具备模块化功能，可针对液体或粉尘及混合实验，进行配置相应的过滤器；  </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3.7、安全警报：智能化科技通过LED光带闪烁和报警声音次数来提醒以下情况：风机失灵、面风速失常或过滤器饱和；</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3.8、依据质量服务信誉等级评定标准（CF：8004）：制作厂家满足AAA级质量服务信誉企业并具备相关证书；产品部件（风机箱及操作面板等注塑件）须满足UL防火材料认证，并出具相关材料检测报告（投标文件中需提供对应的证明材料，并在中标后签订合同前提供加盖制造商公章的检测报告）； </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3.9、外部尺寸（长×宽×高）：≥1300×650×1150mm(高度除去吸附模块，★长度必须在≥1300mm)；</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3.10、空气处理量：≥220m3/h。</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四、配置</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4.1、无管道净气型通风柜主机：1台；</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4.2、综合过滤器单元数量：1 个；</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4.3、风机数量：1个；</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4.4、风速仪：显示面风速的监测装置，面风速必须达到0.4-0.6m/s；</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4.5、内部照明：高品质LED荧光灯管；</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4.6、化学品过滤吸附参数手册，手册上的化学品种类超500种。</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五、技术资料</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详细的中文操作指南，仪器维护的有关资料及质量认证书。</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六、技术服务条款</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★6.1、投标人需取得产品制造商或其在中国大陆地区销售总代理商的售后服务承诺书，以保证产品的正规进货渠道和售后服务； </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6.2、投标人需在中标后签订合同前提供加盖厂商公司公章的原版中文参数且该参数对招标参数具有明确描述；                 </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6.3、中标仪器公司应具有正规注册的办事处，在中国境内应有专门负责的经验丰富的维修工程师和专门的技术应用支持工程师；</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6.4、到货后，仪器公司免费提供全面安装工具、并由仪器工程师免费安装；仪器安装后，安装工程师为用户进行现场培训；</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6.5、安装验收后1年内，全机免费保修；</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6.6、如果仪器出现故障，在接到我所维修服务的请求后，仪器公司工程师应在8小时内作出应答，进行电话指导、网上诊断协助排除故障。必要时，在48小时内到达现场。</w:t>
            </w:r>
          </w:p>
        </w:tc>
        <w:tc>
          <w:tcPr>
            <w:tcW w:w="895" w:type="dxa"/>
            <w:tcBorders>
              <w:left w:val="single" w:color="auto" w:sz="4" w:space="0"/>
            </w:tcBorders>
            <w:noWrap w:val="0"/>
            <w:vAlign w:val="center"/>
          </w:tcPr>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kern w:val="0"/>
          <w:sz w:val="24"/>
          <w:szCs w:val="24"/>
          <w:lang w:val="zh-CN"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kern w:val="0"/>
          <w:sz w:val="24"/>
          <w:szCs w:val="24"/>
          <w:lang w:val="zh-CN" w:eastAsia="zh-CN"/>
        </w:rPr>
      </w:pPr>
      <w:r>
        <w:rPr>
          <w:rFonts w:hint="eastAsia" w:ascii="仿宋" w:hAnsi="仿宋" w:eastAsia="仿宋" w:cs="仿宋"/>
          <w:b/>
          <w:bCs/>
          <w:kern w:val="0"/>
          <w:sz w:val="24"/>
          <w:szCs w:val="24"/>
          <w:lang w:val="zh-CN" w:eastAsia="zh-CN"/>
        </w:rPr>
        <w:t>二、其它要求</w:t>
      </w:r>
    </w:p>
    <w:bookmarkEnd w:id="0"/>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（一）核验要求;在签订合同前将参数中要求的相关检验报告交业主核验，未在业主规定期限内（7个工作日）提供视为未响应磋商文件，业主有权按评委推荐的成交候选人名单重新选定成交人或重新组织采购。</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eastAsia="zh-CN"/>
        </w:rPr>
        <w:t>二</w:t>
      </w:r>
      <w:r>
        <w:rPr>
          <w:rFonts w:hint="eastAsia" w:ascii="仿宋" w:hAnsi="仿宋" w:eastAsia="仿宋" w:cs="仿宋"/>
          <w:b/>
          <w:bCs/>
          <w:sz w:val="24"/>
          <w:szCs w:val="24"/>
        </w:rPr>
        <w:t>）报价要求：</w:t>
      </w:r>
      <w:r>
        <w:rPr>
          <w:rFonts w:hint="eastAsia" w:ascii="仿宋" w:hAnsi="仿宋" w:eastAsia="仿宋" w:cs="仿宋"/>
          <w:sz w:val="24"/>
          <w:szCs w:val="24"/>
        </w:rPr>
        <w:t>供应商的报价应包括：人员费用、运输费用、设备</w:t>
      </w:r>
      <w:r>
        <w:rPr>
          <w:rFonts w:hint="eastAsia" w:ascii="仿宋" w:hAnsi="仿宋" w:eastAsia="仿宋" w:cs="仿宋"/>
          <w:sz w:val="24"/>
          <w:szCs w:val="24"/>
          <w:lang w:eastAsia="zh-CN"/>
        </w:rPr>
        <w:t>、安装、培训</w:t>
      </w:r>
      <w:r>
        <w:rPr>
          <w:rFonts w:hint="eastAsia" w:ascii="仿宋" w:hAnsi="仿宋" w:eastAsia="仿宋" w:cs="仿宋"/>
          <w:sz w:val="24"/>
          <w:szCs w:val="24"/>
        </w:rPr>
        <w:t>费、管理费</w:t>
      </w:r>
      <w:r>
        <w:rPr>
          <w:rFonts w:hint="eastAsia" w:ascii="仿宋" w:hAnsi="仿宋" w:eastAsia="仿宋" w:cs="仿宋"/>
          <w:sz w:val="24"/>
          <w:szCs w:val="24"/>
          <w:lang w:eastAsia="zh-CN"/>
        </w:rPr>
        <w:t>、售后服务费</w:t>
      </w:r>
      <w:r>
        <w:rPr>
          <w:rFonts w:hint="eastAsia" w:ascii="仿宋" w:hAnsi="仿宋" w:eastAsia="仿宋" w:cs="仿宋"/>
          <w:sz w:val="24"/>
          <w:szCs w:val="24"/>
        </w:rPr>
        <w:t>及税金等为完成磋商文件规定全部内容所需的一切应有费用。</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snapToGrid w:val="0"/>
          <w:sz w:val="24"/>
          <w:szCs w:val="24"/>
          <w:lang w:val="zh-CN"/>
        </w:rPr>
      </w:pPr>
      <w:r>
        <w:rPr>
          <w:rFonts w:hint="eastAsia" w:ascii="仿宋" w:hAnsi="仿宋" w:eastAsia="仿宋" w:cs="仿宋"/>
          <w:b/>
          <w:bCs/>
          <w:snapToGrid w:val="0"/>
          <w:sz w:val="24"/>
          <w:szCs w:val="24"/>
        </w:rPr>
        <w:t>（</w:t>
      </w:r>
      <w:r>
        <w:rPr>
          <w:rFonts w:hint="eastAsia" w:ascii="仿宋" w:hAnsi="仿宋" w:eastAsia="仿宋" w:cs="仿宋"/>
          <w:b/>
          <w:bCs/>
          <w:snapToGrid w:val="0"/>
          <w:sz w:val="24"/>
          <w:szCs w:val="24"/>
          <w:lang w:eastAsia="zh-CN"/>
        </w:rPr>
        <w:t>三</w:t>
      </w:r>
      <w:r>
        <w:rPr>
          <w:rFonts w:hint="eastAsia" w:ascii="仿宋" w:hAnsi="仿宋" w:eastAsia="仿宋" w:cs="仿宋"/>
          <w:b/>
          <w:bCs/>
          <w:snapToGrid w:val="0"/>
          <w:sz w:val="24"/>
          <w:szCs w:val="24"/>
        </w:rPr>
        <w:t>）</w:t>
      </w:r>
      <w:r>
        <w:rPr>
          <w:rFonts w:hint="eastAsia" w:ascii="仿宋" w:hAnsi="仿宋" w:eastAsia="仿宋" w:cs="仿宋"/>
          <w:b/>
          <w:bCs/>
          <w:snapToGrid w:val="0"/>
          <w:sz w:val="24"/>
          <w:szCs w:val="24"/>
          <w:lang w:eastAsia="zh-CN"/>
        </w:rPr>
        <w:t>供货</w:t>
      </w:r>
      <w:r>
        <w:rPr>
          <w:rFonts w:hint="eastAsia" w:ascii="仿宋" w:hAnsi="仿宋" w:eastAsia="仿宋" w:cs="仿宋"/>
          <w:b/>
          <w:bCs/>
          <w:snapToGrid w:val="0"/>
          <w:sz w:val="24"/>
          <w:szCs w:val="24"/>
        </w:rPr>
        <w:t>地点：采购人指定地点</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b/>
          <w:bCs/>
          <w:snapToGrid w:val="0"/>
          <w:sz w:val="24"/>
          <w:szCs w:val="24"/>
          <w:lang w:eastAsia="zh-CN"/>
        </w:rPr>
        <w:t>（四）</w:t>
      </w:r>
      <w:r>
        <w:rPr>
          <w:rFonts w:hint="eastAsia" w:ascii="仿宋" w:hAnsi="仿宋" w:eastAsia="仿宋" w:cs="仿宋"/>
          <w:b/>
          <w:bCs/>
          <w:snapToGrid w:val="0"/>
          <w:sz w:val="24"/>
          <w:szCs w:val="24"/>
        </w:rPr>
        <w:t>付款及结算方式</w:t>
      </w:r>
      <w:bookmarkStart w:id="1" w:name="_GoBack"/>
      <w:r>
        <w:rPr>
          <w:rFonts w:hint="eastAsia" w:ascii="仿宋" w:hAnsi="仿宋" w:eastAsia="仿宋" w:cs="仿宋"/>
          <w:b/>
          <w:bCs/>
          <w:snapToGrid w:val="0"/>
          <w:color w:val="auto"/>
          <w:sz w:val="24"/>
          <w:szCs w:val="24"/>
        </w:rPr>
        <w:t>：</w:t>
      </w:r>
      <w:r>
        <w:rPr>
          <w:rFonts w:hint="eastAsia" w:ascii="仿宋" w:hAnsi="仿宋" w:eastAsia="仿宋" w:cs="仿宋"/>
          <w:b/>
          <w:bCs/>
          <w:snapToGrid w:val="0"/>
          <w:color w:val="auto"/>
          <w:sz w:val="24"/>
          <w:szCs w:val="24"/>
          <w:lang w:eastAsia="zh-CN"/>
        </w:rPr>
        <w:t>合同签订</w:t>
      </w:r>
      <w:r>
        <w:rPr>
          <w:rFonts w:hint="eastAsia" w:ascii="仿宋" w:hAnsi="仿宋" w:eastAsia="仿宋" w:cs="仿宋"/>
          <w:color w:val="auto"/>
          <w:sz w:val="24"/>
          <w:szCs w:val="24"/>
          <w:highlight w:val="none"/>
          <w:lang w:eastAsia="zh-CN"/>
        </w:rPr>
        <w:t>后付合同价款的40％，验收合格后在由成交人申请，采购人相关科室在由领导审批后</w:t>
      </w:r>
      <w:r>
        <w:rPr>
          <w:rFonts w:hint="eastAsia" w:ascii="仿宋" w:hAnsi="仿宋" w:eastAsia="仿宋" w:cs="仿宋"/>
          <w:color w:val="auto"/>
          <w:sz w:val="24"/>
          <w:szCs w:val="24"/>
          <w:highlight w:val="none"/>
          <w:lang w:val="en-US" w:eastAsia="zh-CN"/>
        </w:rPr>
        <w:t>2个星期内付清</w:t>
      </w:r>
      <w:r>
        <w:rPr>
          <w:rFonts w:hint="eastAsia" w:ascii="仿宋" w:hAnsi="仿宋" w:eastAsia="仿宋" w:cs="仿宋"/>
          <w:color w:val="auto"/>
          <w:sz w:val="24"/>
          <w:szCs w:val="24"/>
          <w:highlight w:val="none"/>
          <w:lang w:eastAsia="zh-CN"/>
        </w:rPr>
        <w:t>；</w:t>
      </w:r>
      <w:bookmarkEnd w:id="1"/>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eastAsia="zh-CN"/>
        </w:rPr>
        <w:t>五</w:t>
      </w:r>
      <w:r>
        <w:rPr>
          <w:rFonts w:hint="eastAsia" w:ascii="仿宋" w:hAnsi="仿宋" w:eastAsia="仿宋" w:cs="仿宋"/>
          <w:b/>
          <w:bCs/>
          <w:sz w:val="24"/>
          <w:szCs w:val="24"/>
        </w:rPr>
        <w:t>）验收方法及标准</w:t>
      </w:r>
    </w:p>
    <w:p>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按照签订的采购合同、技术要求及标准对每一环节、标准的履约情况进行验收。验收结束后，应当出具验收书，由双方共同签署。</w:t>
      </w:r>
    </w:p>
    <w:p>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仿宋" w:hAnsi="仿宋" w:eastAsia="仿宋" w:cs="仿宋"/>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OGUzZDdjZWMzOWEzMGQwNzc2YmMxNWIzOWRiOTkifQ=="/>
  </w:docVars>
  <w:rsids>
    <w:rsidRoot w:val="00000000"/>
    <w:rsid w:val="000B2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kern w:val="2"/>
      <w:szCs w:val="21"/>
    </w:rPr>
  </w:style>
  <w:style w:type="paragraph" w:styleId="3">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table" w:styleId="5">
    <w:name w:val="Table Grid"/>
    <w:basedOn w:val="4"/>
    <w:qFormat/>
    <w:uiPriority w:val="0"/>
    <w:rPr>
      <w:lang w:val="en-US"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2023-11-29T00:50:40Z</dcterms:created>
  <dc:creator>Administrator</dc:creator>
  <cp:lastModifiedBy>周敏</cp:lastModifiedBy>
  <dcterms:modified xsi:type="dcterms:W3CDTF">2023-11-29T00:51:18Z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D872891A516042199BECB3D82AE59FC7_12</vt:lpwstr>
  </property>
</Properties>
</file>