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center"/>
        <w:outlineLvl w:val="0"/>
        <w:rPr>
          <w:rFonts w:hint="eastAsia" w:hAnsi="宋体"/>
          <w:b/>
          <w:color w:val="000000"/>
          <w:szCs w:val="24"/>
        </w:rPr>
      </w:pPr>
      <w:bookmarkStart w:id="1" w:name="_GoBack"/>
      <w:r>
        <w:rPr>
          <w:rFonts w:hint="eastAsia" w:hAnsi="宋体" w:cs="宋体"/>
          <w:b/>
          <w:color w:val="000000"/>
          <w:sz w:val="32"/>
          <w:szCs w:val="32"/>
          <w:lang w:val="zh-CN"/>
        </w:rPr>
        <w:t>采购项目服务需求及技术要求</w:t>
      </w:r>
    </w:p>
    <w:bookmarkEnd w:id="1"/>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kern w:val="0"/>
          <w:sz w:val="24"/>
          <w:szCs w:val="24"/>
          <w:lang w:val="zh-CN" w:eastAsia="zh-CN"/>
        </w:rPr>
      </w:pPr>
      <w:bookmarkStart w:id="0" w:name="_Toc285612596"/>
      <w:r>
        <w:rPr>
          <w:rFonts w:hint="eastAsia" w:ascii="仿宋" w:hAnsi="仿宋" w:eastAsia="仿宋" w:cs="仿宋"/>
          <w:b/>
          <w:bCs/>
          <w:kern w:val="0"/>
          <w:sz w:val="24"/>
          <w:szCs w:val="24"/>
          <w:lang w:val="zh-CN" w:eastAsia="zh-CN"/>
        </w:rPr>
        <w:t>一、技术参数</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sz w:val="24"/>
          <w:szCs w:val="24"/>
        </w:rPr>
        <w:t>1、功能与</w:t>
      </w:r>
      <w:r>
        <w:rPr>
          <w:rFonts w:hint="eastAsia" w:ascii="仿宋" w:hAnsi="仿宋" w:eastAsia="仿宋" w:cs="仿宋"/>
          <w:b w:val="0"/>
          <w:bCs w:val="0"/>
          <w:color w:val="auto"/>
          <w:sz w:val="24"/>
          <w:szCs w:val="24"/>
        </w:rPr>
        <w:t>原理</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1.1 功能：全自动碘分析，用于检测尿，水中的碘元素含量。</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★1.2 执行标准：尿碘检测严格按照国家卫生行业标准方法《W S/T 107.1-2016 尿中碘的测定第1部分砷铈催化分光光度法》要求的步骤进行检测，取样0.25mL后上机，仪器自动添加过硫酸铵1mL进行消解，消解完成后自动加入亚砷酸2.5mL，连续地间隔30s添加硫酸铈铵0.3mL，自动混匀后导入光度计检测并分析数据；水碘按照《GB/T 5750.5-2006 生活饮用水标准检验方法无机非金属指标》中水中碘化物的要求或采用“适合缺碘及高碘地区水碘检测的方法研究”（中国地方病学杂志，2007,26（3）：333-336）的测定方法进行检测，添加过硫酸铵进行消解，连续地间隔30s添加硫酸铈铵，自动混匀后导入光度计检测并分析数据。</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2、试剂：开放，可使用原厂试剂，用户也可自行配备。</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、在线超级恒温水浴装置</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.1在线超级恒温水浴装置，工作站软件应显示实时水浴温度：温度控制+/- 0.1度。可自动添加反应试剂，恒温反应完成后自动导入光度计检测。</w:t>
      </w:r>
      <w:r>
        <w:rPr>
          <w:rFonts w:hint="eastAsia" w:ascii="仿宋" w:hAnsi="仿宋" w:eastAsia="仿宋" w:cs="仿宋"/>
          <w:b/>
          <w:bCs/>
          <w:color w:val="auto"/>
          <w:sz w:val="24"/>
          <w:szCs w:val="24"/>
        </w:rPr>
        <w:t>（投标人需</w:t>
      </w:r>
      <w:r>
        <w:rPr>
          <w:rFonts w:hint="eastAsia" w:ascii="仿宋" w:hAnsi="仿宋" w:eastAsia="仿宋" w:cs="仿宋"/>
          <w:b/>
          <w:bCs/>
          <w:color w:val="auto"/>
          <w:sz w:val="24"/>
          <w:szCs w:val="24"/>
          <w:lang w:eastAsia="zh-CN"/>
        </w:rPr>
        <w:t>在投标响应文件中</w:t>
      </w:r>
      <w:r>
        <w:rPr>
          <w:rFonts w:hint="eastAsia" w:ascii="仿宋" w:hAnsi="仿宋" w:eastAsia="仿宋" w:cs="仿宋"/>
          <w:b/>
          <w:bCs/>
          <w:color w:val="auto"/>
          <w:sz w:val="24"/>
          <w:szCs w:val="24"/>
        </w:rPr>
        <w:t>提供制造厂家加盖公章的</w:t>
      </w:r>
      <w:r>
        <w:rPr>
          <w:rFonts w:hint="eastAsia" w:ascii="仿宋" w:hAnsi="仿宋" w:eastAsia="仿宋" w:cs="仿宋"/>
          <w:b/>
          <w:bCs/>
          <w:color w:val="auto"/>
          <w:sz w:val="24"/>
          <w:szCs w:val="24"/>
          <w:lang w:val="en-US" w:eastAsia="zh-CN"/>
        </w:rPr>
        <w:t>仪器操作软件温度显示界面图</w:t>
      </w:r>
      <w:r>
        <w:rPr>
          <w:rFonts w:hint="eastAsia" w:ascii="仿宋" w:hAnsi="仿宋" w:eastAsia="仿宋" w:cs="仿宋"/>
          <w:b/>
          <w:bCs/>
          <w:color w:val="auto"/>
          <w:sz w:val="24"/>
          <w:szCs w:val="24"/>
        </w:rPr>
        <w:t>作为证明材料</w:t>
      </w:r>
      <w:r>
        <w:rPr>
          <w:rFonts w:hint="eastAsia" w:ascii="仿宋" w:hAnsi="仿宋" w:eastAsia="仿宋" w:cs="仿宋"/>
          <w:b/>
          <w:bCs/>
          <w:color w:val="auto"/>
          <w:sz w:val="24"/>
          <w:szCs w:val="24"/>
          <w:lang w:eastAsia="zh-CN"/>
        </w:rPr>
        <w:t>或承诺在中标后签订合同前书面递交采购人进行核验</w:t>
      </w:r>
      <w:r>
        <w:rPr>
          <w:rFonts w:hint="eastAsia" w:ascii="仿宋" w:hAnsi="仿宋" w:eastAsia="仿宋" w:cs="仿宋"/>
          <w:b/>
          <w:bCs/>
          <w:color w:val="auto"/>
          <w:sz w:val="24"/>
          <w:szCs w:val="24"/>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.2 样品管：16mm*150mm规格的玻璃试管。</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 xml:space="preserve"> 可在线混合</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搅拌。</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、在线式比色皿分析技术：</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.1 自动吸取样品到光度计，直接读取样品的吸光度。</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.2 采用在线式比色皿技术，体积小，清洗方便；所有样品都只经过一个比色皿避免了不同比色皿之间差异所带来的系统误差。</w:t>
      </w:r>
      <w:r>
        <w:rPr>
          <w:rFonts w:hint="eastAsia" w:ascii="仿宋" w:hAnsi="仿宋" w:eastAsia="仿宋" w:cs="仿宋"/>
          <w:b/>
          <w:bCs/>
          <w:color w:val="auto"/>
          <w:sz w:val="24"/>
          <w:szCs w:val="24"/>
        </w:rPr>
        <w:t>（投标人需</w:t>
      </w:r>
      <w:r>
        <w:rPr>
          <w:rFonts w:hint="eastAsia" w:ascii="仿宋" w:hAnsi="仿宋" w:eastAsia="仿宋" w:cs="仿宋"/>
          <w:b/>
          <w:bCs/>
          <w:color w:val="auto"/>
          <w:sz w:val="24"/>
          <w:szCs w:val="24"/>
          <w:lang w:eastAsia="zh-CN"/>
        </w:rPr>
        <w:t>在投标响应文件中</w:t>
      </w:r>
      <w:r>
        <w:rPr>
          <w:rFonts w:hint="eastAsia" w:ascii="仿宋" w:hAnsi="仿宋" w:eastAsia="仿宋" w:cs="仿宋"/>
          <w:b/>
          <w:bCs/>
          <w:color w:val="auto"/>
          <w:sz w:val="24"/>
          <w:szCs w:val="24"/>
        </w:rPr>
        <w:t>提供制造厂家加盖公章的彩页作为证明材料</w:t>
      </w:r>
      <w:r>
        <w:rPr>
          <w:rFonts w:hint="eastAsia" w:ascii="仿宋" w:hAnsi="仿宋" w:eastAsia="仿宋" w:cs="仿宋"/>
          <w:b/>
          <w:bCs/>
          <w:color w:val="auto"/>
          <w:sz w:val="24"/>
          <w:szCs w:val="24"/>
          <w:lang w:eastAsia="zh-CN"/>
        </w:rPr>
        <w:t>或承诺在中标后签订合同前书面递交采购人进行核验</w:t>
      </w:r>
      <w:r>
        <w:rPr>
          <w:rFonts w:hint="eastAsia" w:ascii="仿宋" w:hAnsi="仿宋" w:eastAsia="仿宋" w:cs="仿宋"/>
          <w:b/>
          <w:bCs/>
          <w:color w:val="auto"/>
          <w:sz w:val="24"/>
          <w:szCs w:val="24"/>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 xml:space="preserve"> 检测波长：400nm、380nm、405nm、420nm。</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、精度与范围：</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.1 检测范围：尿碘：2-1200μg/L；水碘：1-600μg/L。</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strike/>
          <w:color w:val="auto"/>
          <w:sz w:val="24"/>
          <w:szCs w:val="24"/>
        </w:rPr>
      </w:pP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.2 线性范围：&gt;0.999</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相对标准偏差：RSD(低浓度)≤3%,，RSD(高浓度)≤2%。</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尿碘低浓度300标曲点的吸光度值符合国标要求为0.15-0.18.</w:t>
      </w:r>
      <w:r>
        <w:rPr>
          <w:rFonts w:hint="eastAsia" w:ascii="仿宋" w:hAnsi="仿宋" w:eastAsia="仿宋" w:cs="仿宋"/>
          <w:b/>
          <w:bCs/>
          <w:color w:val="auto"/>
          <w:sz w:val="24"/>
          <w:szCs w:val="24"/>
        </w:rPr>
        <w:t>（投标人需</w:t>
      </w:r>
      <w:r>
        <w:rPr>
          <w:rFonts w:hint="eastAsia" w:ascii="仿宋" w:hAnsi="仿宋" w:eastAsia="仿宋" w:cs="仿宋"/>
          <w:b/>
          <w:bCs/>
          <w:color w:val="auto"/>
          <w:sz w:val="24"/>
          <w:szCs w:val="24"/>
          <w:lang w:eastAsia="zh-CN"/>
        </w:rPr>
        <w:t>在投标响应文件中</w:t>
      </w:r>
      <w:r>
        <w:rPr>
          <w:rFonts w:hint="eastAsia" w:ascii="仿宋" w:hAnsi="仿宋" w:eastAsia="仿宋" w:cs="仿宋"/>
          <w:b/>
          <w:bCs/>
          <w:color w:val="auto"/>
          <w:sz w:val="24"/>
          <w:szCs w:val="24"/>
        </w:rPr>
        <w:t>提供制造厂家加盖公章的彩页作为证明材料</w:t>
      </w:r>
      <w:r>
        <w:rPr>
          <w:rFonts w:hint="eastAsia" w:ascii="仿宋" w:hAnsi="仿宋" w:eastAsia="仿宋" w:cs="仿宋"/>
          <w:b/>
          <w:bCs/>
          <w:color w:val="auto"/>
          <w:sz w:val="24"/>
          <w:szCs w:val="24"/>
          <w:lang w:eastAsia="zh-CN"/>
        </w:rPr>
        <w:t>或承诺在中标后签订合同前书面递交采购人进行核验</w:t>
      </w:r>
      <w:r>
        <w:rPr>
          <w:rFonts w:hint="eastAsia" w:ascii="仿宋" w:hAnsi="仿宋" w:eastAsia="仿宋" w:cs="仿宋"/>
          <w:b/>
          <w:bCs/>
          <w:color w:val="auto"/>
          <w:sz w:val="24"/>
          <w:szCs w:val="24"/>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、在线自动恒温消解装置</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.1在线恒温消解装置，孔间温差≤1℃，可自动添加消解液，消解温度为国标要求100℃，消解完成后无需转移样品</w:t>
      </w:r>
      <w:r>
        <w:rPr>
          <w:rFonts w:hint="eastAsia" w:ascii="仿宋" w:hAnsi="仿宋" w:eastAsia="仿宋" w:cs="仿宋"/>
          <w:b w:val="0"/>
          <w:bCs w:val="0"/>
          <w:color w:val="auto"/>
          <w:sz w:val="24"/>
          <w:szCs w:val="24"/>
          <w:lang w:val="en-US" w:eastAsia="zh-CN"/>
        </w:rPr>
        <w:t>原位</w:t>
      </w:r>
      <w:r>
        <w:rPr>
          <w:rFonts w:hint="eastAsia" w:ascii="仿宋" w:hAnsi="仿宋" w:eastAsia="仿宋" w:cs="仿宋"/>
          <w:b w:val="0"/>
          <w:bCs w:val="0"/>
          <w:color w:val="auto"/>
          <w:sz w:val="24"/>
          <w:szCs w:val="24"/>
        </w:rPr>
        <w:t>自动进入恒温反应。（</w:t>
      </w:r>
      <w:r>
        <w:rPr>
          <w:rFonts w:hint="eastAsia" w:ascii="仿宋" w:hAnsi="仿宋" w:eastAsia="仿宋" w:cs="仿宋"/>
          <w:b/>
          <w:bCs/>
          <w:color w:val="auto"/>
          <w:sz w:val="24"/>
          <w:szCs w:val="24"/>
        </w:rPr>
        <w:t>投标人需</w:t>
      </w:r>
      <w:r>
        <w:rPr>
          <w:rFonts w:hint="eastAsia" w:ascii="仿宋" w:hAnsi="仿宋" w:eastAsia="仿宋" w:cs="仿宋"/>
          <w:b/>
          <w:bCs/>
          <w:color w:val="auto"/>
          <w:sz w:val="24"/>
          <w:szCs w:val="24"/>
          <w:lang w:eastAsia="zh-CN"/>
        </w:rPr>
        <w:t>在投标响应文件中</w:t>
      </w:r>
      <w:r>
        <w:rPr>
          <w:rFonts w:hint="eastAsia" w:ascii="仿宋" w:hAnsi="仿宋" w:eastAsia="仿宋" w:cs="仿宋"/>
          <w:b/>
          <w:bCs/>
          <w:color w:val="auto"/>
          <w:sz w:val="24"/>
          <w:szCs w:val="24"/>
        </w:rPr>
        <w:t>提供制造厂家加盖公章的彩页作为证明材料</w:t>
      </w:r>
      <w:r>
        <w:rPr>
          <w:rFonts w:hint="eastAsia" w:ascii="仿宋" w:hAnsi="仿宋" w:eastAsia="仿宋" w:cs="仿宋"/>
          <w:b/>
          <w:bCs/>
          <w:color w:val="auto"/>
          <w:sz w:val="24"/>
          <w:szCs w:val="24"/>
          <w:lang w:eastAsia="zh-CN"/>
        </w:rPr>
        <w:t>或承诺在中标后签订合同前书面递交采购人进行核验</w:t>
      </w:r>
      <w:r>
        <w:rPr>
          <w:rFonts w:hint="eastAsia" w:ascii="仿宋" w:hAnsi="仿宋" w:eastAsia="仿宋" w:cs="仿宋"/>
          <w:b/>
          <w:bCs/>
          <w:color w:val="auto"/>
          <w:sz w:val="24"/>
          <w:szCs w:val="24"/>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7</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可一次性消解≥120个样品</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仪器可放置通风橱内。</w:t>
      </w:r>
      <w:r>
        <w:rPr>
          <w:rFonts w:hint="eastAsia" w:ascii="仿宋" w:hAnsi="仿宋" w:eastAsia="仿宋" w:cs="仿宋"/>
          <w:b/>
          <w:bCs/>
          <w:color w:val="auto"/>
          <w:sz w:val="24"/>
          <w:szCs w:val="24"/>
          <w:lang w:val="en-US" w:eastAsia="zh-CN"/>
        </w:rPr>
        <w:t>（投标人需在投标响应文件中提供制造厂家加盖公章的彩页作为证明材料</w:t>
      </w:r>
      <w:r>
        <w:rPr>
          <w:rFonts w:hint="eastAsia" w:ascii="仿宋" w:hAnsi="仿宋" w:eastAsia="仿宋" w:cs="仿宋"/>
          <w:b/>
          <w:bCs/>
          <w:color w:val="auto"/>
          <w:sz w:val="24"/>
          <w:szCs w:val="24"/>
          <w:lang w:eastAsia="zh-CN"/>
        </w:rPr>
        <w:t>或承诺在中标后签订合同前书面递交采购人进行核验</w:t>
      </w:r>
      <w:r>
        <w:rPr>
          <w:rFonts w:hint="eastAsia" w:ascii="仿宋" w:hAnsi="仿宋" w:eastAsia="仿宋" w:cs="仿宋"/>
          <w:b/>
          <w:bCs/>
          <w:color w:val="auto"/>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8、清洗站</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8.1 自动清洗取样针，使用新鲜纯水清洗</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 xml:space="preserve"> 检测不同样品之间，自动清洗管路，避免交叉污染</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实验结束后，根据预设程序一键清洗仪器。</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9、软件控制与数据输出</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9.1 PC软件控制，使用人员只需要取样放样，并勾选测试项目，即可一键运行。前处理与检测在线进行，实验中可实现全程无人值守。</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9.2 软件自动拟合工作曲线计算结果</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内置调试软件，自动校准加液口位置</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自动校准取样针。</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实验报告体现吸光度与碘浓度值，数据表格可直接连接打印机打印</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软件终身免费更新。</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验收要求：仪器由厂家工程师负责安装调试，并进行性能测试满足以下技术指标方可验收。线性≥0.999，尿碘质控结果符合国家要求（低值质控结果满足中心值±9，高值质控结果满足中心值±15），尿碘低浓度300标曲点吸光度满足国标要求0.15-0.18，RSD(低浓度)≤3%,，RSD(高浓度)≤2%，实验流程与条件控制（取样量，试剂量，消解、水浴等）满足国标要求，否则不予验收。</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color w:val="auto"/>
          <w:kern w:val="0"/>
          <w:sz w:val="24"/>
          <w:szCs w:val="24"/>
          <w:lang w:val="zh-CN" w:eastAsia="zh-CN" w:bidi="ar-SA"/>
        </w:rPr>
      </w:pPr>
      <w:r>
        <w:rPr>
          <w:rFonts w:hint="eastAsia" w:ascii="仿宋" w:hAnsi="仿宋" w:eastAsia="仿宋" w:cs="仿宋"/>
          <w:b/>
          <w:bCs/>
          <w:color w:val="auto"/>
          <w:kern w:val="0"/>
          <w:sz w:val="24"/>
          <w:szCs w:val="24"/>
          <w:lang w:val="zh-CN" w:eastAsia="zh-CN" w:bidi="ar-SA"/>
        </w:rPr>
        <w:t>二、工作环境与条件：</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1、环境温度：20-35℃</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2、相对湿度：20-85%</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3、电源供应：200-240V (AC)</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color w:val="auto"/>
          <w:kern w:val="0"/>
          <w:sz w:val="24"/>
          <w:szCs w:val="24"/>
          <w:lang w:val="zh-CN" w:eastAsia="zh-CN" w:bidi="ar-SA"/>
        </w:rPr>
      </w:pPr>
      <w:r>
        <w:rPr>
          <w:rFonts w:hint="eastAsia" w:ascii="仿宋" w:hAnsi="仿宋" w:eastAsia="仿宋" w:cs="仿宋"/>
          <w:b/>
          <w:bCs/>
          <w:color w:val="auto"/>
          <w:kern w:val="0"/>
          <w:sz w:val="24"/>
          <w:szCs w:val="24"/>
          <w:lang w:val="zh-CN" w:eastAsia="zh-CN" w:bidi="ar-SA"/>
        </w:rPr>
        <w:t>三、主要配置：</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1、高精度计量泵×2</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2、蠕动泵×3</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3、高精度光度计</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4、三轴机械臂</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5、独立的取样针</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6、120位样品盘</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7、在线超级恒温水浴</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8、在线自动恒温消解装置</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9、自动加水排水系统</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10、低残留清洗位</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11、</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00根16mm*150mm样品管</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12、塑料储水桶（2个，15L）</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13、纯水桶（1个，10L）</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14、专用分析软件</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1</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、工作站：i5，</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G，500G，显示分辨率1920*1080以上，USB接口</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打印机</w:t>
      </w:r>
      <w:r>
        <w:rPr>
          <w:rFonts w:hint="eastAsia" w:ascii="仿宋" w:hAnsi="仿宋" w:eastAsia="仿宋" w:cs="仿宋"/>
          <w:b w:val="0"/>
          <w:bCs w:val="0"/>
          <w:color w:val="auto"/>
          <w:sz w:val="24"/>
          <w:szCs w:val="24"/>
          <w:lang w:val="en-US" w:eastAsia="zh-CN"/>
        </w:rPr>
        <w:t>一台</w:t>
      </w:r>
      <w:r>
        <w:rPr>
          <w:rFonts w:hint="eastAsia" w:ascii="仿宋" w:hAnsi="仿宋" w:eastAsia="仿宋" w:cs="仿宋"/>
          <w:b w:val="0"/>
          <w:bCs w:val="0"/>
          <w:color w:val="auto"/>
          <w:sz w:val="24"/>
          <w:szCs w:val="24"/>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rPr>
        <w:t>16</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rPr>
        <w:t>尿碘专用移液枪1支</w:t>
      </w:r>
      <w:r>
        <w:rPr>
          <w:rFonts w:hint="eastAsia" w:ascii="仿宋" w:hAnsi="仿宋" w:eastAsia="仿宋" w:cs="仿宋"/>
          <w:b w:val="0"/>
          <w:bCs w:val="0"/>
          <w:color w:val="auto"/>
          <w:sz w:val="24"/>
          <w:szCs w:val="24"/>
          <w:lang w:val="en-US" w:eastAsia="zh-CN"/>
        </w:rPr>
        <w:t>（艾本德1000ul）</w:t>
      </w:r>
      <w:r>
        <w:rPr>
          <w:rFonts w:hint="eastAsia" w:ascii="仿宋" w:hAnsi="仿宋" w:eastAsia="仿宋" w:cs="仿宋"/>
          <w:b w:val="0"/>
          <w:bCs w:val="0"/>
          <w:color w:val="auto"/>
          <w:sz w:val="24"/>
          <w:szCs w:val="24"/>
          <w:lang w:val="en-US"/>
        </w:rPr>
        <w:t>，枪头1000个</w:t>
      </w:r>
      <w:r>
        <w:rPr>
          <w:rFonts w:hint="eastAsia" w:ascii="仿宋" w:hAnsi="仿宋" w:eastAsia="仿宋" w:cs="仿宋"/>
          <w:b w:val="0"/>
          <w:bCs w:val="0"/>
          <w:color w:val="auto"/>
          <w:sz w:val="24"/>
          <w:szCs w:val="24"/>
          <w:lang w:val="en-US" w:eastAsia="zh-CN"/>
        </w:rPr>
        <w:t>（巴洛克，1ml）</w:t>
      </w:r>
      <w:r>
        <w:rPr>
          <w:rFonts w:hint="eastAsia" w:ascii="仿宋" w:hAnsi="仿宋" w:eastAsia="仿宋" w:cs="仿宋"/>
          <w:b w:val="0"/>
          <w:bCs w:val="0"/>
          <w:color w:val="auto"/>
          <w:sz w:val="24"/>
          <w:szCs w:val="24"/>
          <w:lang w:val="en-US"/>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color w:val="auto"/>
          <w:kern w:val="0"/>
          <w:sz w:val="24"/>
          <w:szCs w:val="24"/>
          <w:lang w:val="de-DE" w:eastAsia="zh-CN" w:bidi="ar-SA"/>
        </w:rPr>
      </w:pPr>
      <w:r>
        <w:rPr>
          <w:rFonts w:hint="eastAsia" w:ascii="仿宋" w:hAnsi="仿宋" w:eastAsia="仿宋" w:cs="仿宋"/>
          <w:b/>
          <w:bCs/>
          <w:color w:val="auto"/>
          <w:kern w:val="0"/>
          <w:sz w:val="24"/>
          <w:szCs w:val="24"/>
          <w:lang w:val="de-DE" w:eastAsia="zh-CN" w:bidi="ar-SA"/>
        </w:rPr>
        <w:t>四、</w:t>
      </w:r>
      <w:r>
        <w:rPr>
          <w:rFonts w:hint="eastAsia" w:ascii="仿宋" w:hAnsi="仿宋" w:eastAsia="仿宋" w:cs="仿宋"/>
          <w:b/>
          <w:bCs/>
          <w:color w:val="auto"/>
          <w:kern w:val="0"/>
          <w:sz w:val="24"/>
          <w:szCs w:val="24"/>
          <w:lang w:val="en-US" w:eastAsia="zh-CN" w:bidi="ar-SA"/>
        </w:rPr>
        <w:t>售后服务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1、★供应商提供仪器的现场安装调试并达到投标书指标要求的技术性能，并同时在现场对用户进行操作培训。如果现场安装测试指标未通过，用户有权要求退货并要求赔偿损失。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2、仪器保修期自验收合格日期起为12个月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仪器在调试通过后提供保修服务，在保修期内，所有服务及配件全部免费。生产厂家在安徽周边需设有备件库，能更及时地为用户提供备品备件。具备非常完善的售后服务体系，具备培训中心和厂家应用实验室,有专职的维修工程师及应用工程师有效保证售后维修的及时、快捷，并负责提供技术支持，保证仪器的正常操作，并协助用户进行方法开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b/>
          <w:bCs/>
          <w:color w:val="auto"/>
          <w:kern w:val="0"/>
          <w:sz w:val="24"/>
          <w:szCs w:val="24"/>
          <w:lang w:val="zh-CN" w:eastAsia="zh-CN"/>
        </w:rPr>
      </w:pPr>
      <w:r>
        <w:rPr>
          <w:rFonts w:hint="eastAsia" w:ascii="仿宋" w:hAnsi="仿宋" w:eastAsia="仿宋" w:cs="仿宋"/>
          <w:b w:val="0"/>
          <w:bCs w:val="0"/>
          <w:color w:val="auto"/>
          <w:kern w:val="2"/>
          <w:sz w:val="24"/>
          <w:szCs w:val="24"/>
          <w:lang w:val="en-US" w:eastAsia="zh-CN" w:bidi="ar-SA"/>
        </w:rPr>
        <w:t>4、提供仪器首次检定。</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auto"/>
          <w:kern w:val="0"/>
          <w:sz w:val="24"/>
          <w:szCs w:val="24"/>
          <w:lang w:val="zh-CN" w:eastAsia="zh-CN"/>
        </w:rPr>
      </w:pPr>
      <w:r>
        <w:rPr>
          <w:rFonts w:hint="eastAsia" w:ascii="仿宋" w:hAnsi="仿宋" w:eastAsia="仿宋" w:cs="仿宋"/>
          <w:b/>
          <w:bCs/>
          <w:color w:val="auto"/>
          <w:kern w:val="0"/>
          <w:sz w:val="24"/>
          <w:szCs w:val="24"/>
          <w:lang w:val="zh-CN" w:eastAsia="zh-CN"/>
        </w:rPr>
        <w:t>五、其它要求</w:t>
      </w:r>
    </w:p>
    <w:bookmarkEnd w:id="0"/>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（一）报价要求：</w:t>
      </w:r>
      <w:r>
        <w:rPr>
          <w:rFonts w:hint="eastAsia" w:ascii="仿宋" w:hAnsi="仿宋" w:eastAsia="仿宋" w:cs="仿宋"/>
          <w:color w:val="auto"/>
          <w:sz w:val="24"/>
          <w:szCs w:val="24"/>
        </w:rPr>
        <w:t>供应商的报价应包括：人员费用、运输费用、设备</w:t>
      </w:r>
      <w:r>
        <w:rPr>
          <w:rFonts w:hint="eastAsia" w:ascii="仿宋" w:hAnsi="仿宋" w:eastAsia="仿宋" w:cs="仿宋"/>
          <w:color w:val="auto"/>
          <w:sz w:val="24"/>
          <w:szCs w:val="24"/>
          <w:lang w:eastAsia="zh-CN"/>
        </w:rPr>
        <w:t>、安装</w:t>
      </w:r>
      <w:r>
        <w:rPr>
          <w:rFonts w:hint="eastAsia" w:ascii="仿宋" w:hAnsi="仿宋" w:eastAsia="仿宋" w:cs="仿宋"/>
          <w:color w:val="auto"/>
          <w:sz w:val="24"/>
          <w:szCs w:val="24"/>
        </w:rPr>
        <w:t>费、管理费</w:t>
      </w:r>
      <w:r>
        <w:rPr>
          <w:rFonts w:hint="eastAsia" w:ascii="仿宋" w:hAnsi="仿宋" w:eastAsia="仿宋" w:cs="仿宋"/>
          <w:color w:val="auto"/>
          <w:sz w:val="24"/>
          <w:szCs w:val="24"/>
          <w:lang w:eastAsia="zh-CN"/>
        </w:rPr>
        <w:t>、售后服务费</w:t>
      </w:r>
      <w:r>
        <w:rPr>
          <w:rFonts w:hint="eastAsia" w:ascii="仿宋" w:hAnsi="仿宋" w:eastAsia="仿宋" w:cs="仿宋"/>
          <w:color w:val="auto"/>
          <w:sz w:val="24"/>
          <w:szCs w:val="24"/>
        </w:rPr>
        <w:t>及税金等为完成磋商文件规定全部内容所需的一切应有费用。</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napToGrid w:val="0"/>
          <w:color w:val="auto"/>
          <w:sz w:val="24"/>
          <w:szCs w:val="24"/>
          <w:lang w:val="zh-CN"/>
        </w:rPr>
      </w:pPr>
      <w:r>
        <w:rPr>
          <w:rFonts w:hint="eastAsia" w:ascii="仿宋" w:hAnsi="仿宋" w:eastAsia="仿宋" w:cs="仿宋"/>
          <w:b/>
          <w:bCs/>
          <w:snapToGrid w:val="0"/>
          <w:color w:val="auto"/>
          <w:sz w:val="24"/>
          <w:szCs w:val="24"/>
        </w:rPr>
        <w:t>（二）</w:t>
      </w:r>
      <w:r>
        <w:rPr>
          <w:rFonts w:hint="eastAsia" w:ascii="仿宋" w:hAnsi="仿宋" w:eastAsia="仿宋" w:cs="仿宋"/>
          <w:b/>
          <w:bCs/>
          <w:snapToGrid w:val="0"/>
          <w:color w:val="auto"/>
          <w:sz w:val="24"/>
          <w:szCs w:val="24"/>
          <w:lang w:eastAsia="zh-CN"/>
        </w:rPr>
        <w:t>供货</w:t>
      </w:r>
      <w:r>
        <w:rPr>
          <w:rFonts w:hint="eastAsia" w:ascii="仿宋" w:hAnsi="仿宋" w:eastAsia="仿宋" w:cs="仿宋"/>
          <w:b/>
          <w:bCs/>
          <w:snapToGrid w:val="0"/>
          <w:color w:val="auto"/>
          <w:sz w:val="24"/>
          <w:szCs w:val="24"/>
        </w:rPr>
        <w:t>地点：采购人指定地点</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snapToGrid w:val="0"/>
          <w:color w:val="auto"/>
          <w:sz w:val="24"/>
          <w:szCs w:val="24"/>
          <w:lang w:eastAsia="zh-CN"/>
        </w:rPr>
        <w:t>（三）</w:t>
      </w:r>
      <w:r>
        <w:rPr>
          <w:rFonts w:hint="eastAsia" w:ascii="仿宋" w:hAnsi="仿宋" w:eastAsia="仿宋" w:cs="仿宋"/>
          <w:b/>
          <w:bCs/>
          <w:snapToGrid w:val="0"/>
          <w:color w:val="auto"/>
          <w:sz w:val="24"/>
          <w:szCs w:val="24"/>
        </w:rPr>
        <w:t>付款及结算方式：</w:t>
      </w:r>
      <w:r>
        <w:rPr>
          <w:rFonts w:hint="eastAsia" w:ascii="仿宋" w:hAnsi="仿宋" w:eastAsia="仿宋" w:cs="仿宋"/>
          <w:b/>
          <w:bCs/>
          <w:snapToGrid w:val="0"/>
          <w:color w:val="auto"/>
          <w:sz w:val="24"/>
          <w:szCs w:val="24"/>
          <w:lang w:eastAsia="zh-CN"/>
        </w:rPr>
        <w:t>合同签订</w:t>
      </w:r>
      <w:r>
        <w:rPr>
          <w:rFonts w:hint="eastAsia" w:ascii="仿宋" w:hAnsi="仿宋" w:eastAsia="仿宋" w:cs="仿宋"/>
          <w:color w:val="auto"/>
          <w:sz w:val="24"/>
          <w:szCs w:val="24"/>
          <w:highlight w:val="none"/>
          <w:lang w:eastAsia="zh-CN"/>
        </w:rPr>
        <w:t>后付合同价款的40％，验收合格后在三个月内支付剩余价款的30％，余下部分待验收合格后一年内付清；</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（四）验收方法及标准</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按照签订的采购合同、技术要求及标准对每一环节、标准的履约情况进行验收。验收结束后，应当出具验收书，由双方共同签署。</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color w:val="auto"/>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1FB5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kern w:val="2"/>
      <w:szCs w:val="21"/>
    </w:rPr>
  </w:style>
  <w:style w:type="paragraph" w:styleId="4">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customStyle="1" w:styleId="7">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2023-11-29T00:42:47Z</dcterms:created>
  <dc:creator>Administrator</dc:creator>
  <cp:lastModifiedBy>周敏</cp:lastModifiedBy>
  <dcterms:modified xsi:type="dcterms:W3CDTF">2023-11-29T00:43:24Z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36FF58793DEE44C3AB0E6E3D62B77B88_12</vt:lpwstr>
  </property>
</Properties>
</file>