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b/>
          <w:bCs/>
          <w:kern w:val="0"/>
          <w:sz w:val="24"/>
          <w:szCs w:val="24"/>
          <w:lang w:val="zh-CN" w:eastAsia="zh-CN"/>
        </w:rPr>
      </w:pPr>
      <w:bookmarkStart w:id="0" w:name="_Toc285612596"/>
      <w:r>
        <w:rPr>
          <w:rFonts w:hint="eastAsia" w:hAnsi="宋体" w:cs="宋体"/>
          <w:b/>
          <w:color w:val="000000"/>
          <w:sz w:val="32"/>
          <w:szCs w:val="32"/>
          <w:lang w:val="zh-CN"/>
        </w:rPr>
        <w:t>采购项目服务需求及技术要求</w:t>
      </w:r>
      <w:bookmarkStart w:id="1" w:name="_GoBack"/>
      <w:bookmarkEnd w:id="1"/>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kern w:val="0"/>
          <w:sz w:val="24"/>
          <w:szCs w:val="24"/>
          <w:lang w:val="zh-CN" w:eastAsia="zh-CN"/>
        </w:rPr>
      </w:pPr>
      <w:r>
        <w:rPr>
          <w:rFonts w:hint="eastAsia" w:ascii="仿宋" w:hAnsi="仿宋" w:eastAsia="仿宋" w:cs="仿宋"/>
          <w:b/>
          <w:bCs/>
          <w:kern w:val="0"/>
          <w:sz w:val="24"/>
          <w:szCs w:val="24"/>
          <w:lang w:val="zh-CN" w:eastAsia="zh-CN"/>
        </w:rPr>
        <w:t>一、采购需求</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4"/>
        <w:gridCol w:w="2026"/>
        <w:gridCol w:w="3157"/>
        <w:gridCol w:w="880"/>
        <w:gridCol w:w="511"/>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      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     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六氯苯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七氯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马拉硫磷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乐果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百菌清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毒死蜱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敌敌畏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溴氰菊酯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五氯酚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2，4，6-三氯酚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邻苯二甲酸二酯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苊-D10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菲-D10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芘-D10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䓛-D12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11种半挥发性有机物混标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包含六氯苯、七氯、马拉硫磷、乐果、百菌清、毒死蜱、敌敌畏、溴氰菊酯、五氯酚、2，4，6=三氯酚、邻苯二甲酸二酯，其中乐果、五氯酚、溴氰菊酯为200ug/ml，其余为100ug/ml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2，4-滴标准溶液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环氧氯丙烷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BIOLOGIX试管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ascii="Helvetica" w:hAnsi="Helvetica" w:eastAsia="Helvetica" w:cs="Helvetica"/>
                <w:i w:val="0"/>
                <w:iCs w:val="0"/>
                <w:caps w:val="0"/>
                <w:color w:val="333333"/>
                <w:spacing w:val="0"/>
                <w:sz w:val="21"/>
                <w:szCs w:val="21"/>
                <w:shd w:val="clear" w:color="auto" w:fill="FFFFFF"/>
              </w:rPr>
              <w:t> </w:t>
            </w:r>
            <w:r>
              <w:rPr>
                <w:rFonts w:hint="default" w:ascii="Helvetica" w:hAnsi="Helvetica" w:eastAsia="Helvetica" w:cs="Helvetica"/>
                <w:i w:val="0"/>
                <w:iCs w:val="0"/>
                <w:caps w:val="0"/>
                <w:color w:val="333333"/>
                <w:spacing w:val="0"/>
                <w:sz w:val="21"/>
                <w:szCs w:val="21"/>
                <w:shd w:val="clear" w:color="auto" w:fill="FFFFFF"/>
              </w:rPr>
              <w:t>15ml (平盖，架装，消毒 )</w:t>
            </w:r>
            <w:r>
              <w:rPr>
                <w:rFonts w:hint="eastAsia" w:ascii="Helvetica" w:hAnsi="Helvetica" w:eastAsia="宋体" w:cs="Helvetica"/>
                <w:i w:val="0"/>
                <w:iCs w:val="0"/>
                <w:caps w:val="0"/>
                <w:color w:val="333333"/>
                <w:spacing w:val="0"/>
                <w:sz w:val="21"/>
                <w:szCs w:val="21"/>
                <w:shd w:val="clear" w:color="auto" w:fill="FFFFFF"/>
                <w:lang w:eastAsia="zh-CN"/>
              </w:rPr>
              <w:t>，</w:t>
            </w:r>
            <w:r>
              <w:rPr>
                <w:rFonts w:hint="eastAsia" w:ascii="仿宋" w:hAnsi="仿宋" w:eastAsia="仿宋" w:cs="仿宋"/>
                <w:i w:val="0"/>
                <w:iCs w:val="0"/>
                <w:color w:val="000000"/>
                <w:kern w:val="0"/>
                <w:sz w:val="21"/>
                <w:szCs w:val="21"/>
                <w:u w:val="none"/>
                <w:lang w:val="en-US" w:eastAsia="zh-CN" w:bidi="ar"/>
              </w:rPr>
              <w:t>50支/架 10架/箱</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货号10-9151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7"/>
                <w:szCs w:val="27"/>
                <w:u w:val="none"/>
              </w:rPr>
            </w:pPr>
            <w:r>
              <w:rPr>
                <w:rFonts w:ascii="微软雅黑" w:hAnsi="微软雅黑" w:eastAsia="微软雅黑" w:cs="微软雅黑"/>
                <w:i w:val="0"/>
                <w:iCs w:val="0"/>
                <w:color w:val="000000"/>
                <w:kern w:val="0"/>
                <w:sz w:val="27"/>
                <w:szCs w:val="27"/>
                <w:u w:val="none"/>
                <w:lang w:val="en-US" w:eastAsia="zh-CN" w:bidi="ar"/>
              </w:rPr>
              <w:t xml:space="preserve"> </w:t>
            </w:r>
            <w:r>
              <w:rPr>
                <w:rFonts w:hint="eastAsia" w:ascii="仿宋" w:hAnsi="仿宋" w:eastAsia="仿宋" w:cs="仿宋"/>
                <w:i w:val="0"/>
                <w:iCs w:val="0"/>
                <w:color w:val="000000"/>
                <w:kern w:val="0"/>
                <w:sz w:val="27"/>
                <w:szCs w:val="27"/>
                <w:u w:val="none"/>
                <w:lang w:val="en-US" w:eastAsia="zh-CN" w:bidi="ar"/>
              </w:rPr>
              <w:t>离心管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离心管，灭菌，无热源；50ml，彩色（SCRC） 25个/袋×20袋/箱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ascii="Segoe UI" w:hAnsi="Segoe UI" w:eastAsia="Segoe UI" w:cs="Segoe UI"/>
                <w:i w:val="0"/>
                <w:iCs w:val="0"/>
                <w:color w:val="000000"/>
                <w:kern w:val="0"/>
                <w:sz w:val="21"/>
                <w:szCs w:val="21"/>
                <w:u w:val="none"/>
                <w:lang w:val="en-US" w:eastAsia="zh-CN" w:bidi="ar"/>
              </w:rPr>
              <w:t xml:space="preserve"> </w:t>
            </w:r>
            <w:r>
              <w:rPr>
                <w:rFonts w:hint="eastAsia" w:ascii="仿宋" w:hAnsi="仿宋" w:eastAsia="仿宋" w:cs="仿宋"/>
                <w:i w:val="0"/>
                <w:iCs w:val="0"/>
                <w:color w:val="000000"/>
                <w:kern w:val="0"/>
                <w:sz w:val="21"/>
                <w:szCs w:val="21"/>
                <w:u w:val="none"/>
                <w:lang w:val="en-US" w:eastAsia="zh-CN" w:bidi="ar"/>
              </w:rPr>
              <w:t>最大离心强度达到12500RCF的高耐久规格,耐热性、耐寒性优秀，耐热温度：-80~121℃（高压灭菌121℃时需空管操作）,已灭菌，无DNase、RNase、DNA、热源,管壁带书写空间及带刻度线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Biologix-吸头 200μL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尺寸：200μl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21-0200/21-1000；吸嘴尾部呈柔软弹性椎体，配适各大品牌移液器；医疗级聚丙烯材质制成，耐高温高压；提供10μL、200μL 和1000μL 三种容量，适配标准手动和电子移液器；独特工艺有效减少挂壁情况的发生；无RNase、无DNase、无致热源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Biologix-吸头 1000μL（架装，灭菌）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尺寸：1000μl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氨氮标准溶液</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1.0mg/ml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氨氮质控溶液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中等浓度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氰化物标准溶液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50ug/ml</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水中氰化物质控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40.6ug/ml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水中汞标准物质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1000ug/ml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水中汞质控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10-20ug/L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水中PH校正液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PH值为2.00，1.01，7.00，9.21，11.00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水中浑浊度质控品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100NTU,100ml</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水中色度标准溶液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1"/>
                <w:szCs w:val="21"/>
                <w:u w:val="none"/>
              </w:rPr>
            </w:pPr>
            <w:r>
              <w:rPr>
                <w:rFonts w:hint="eastAsia" w:ascii="仿宋" w:hAnsi="仿宋" w:eastAsia="仿宋" w:cs="仿宋"/>
                <w:i w:val="0"/>
                <w:iCs w:val="0"/>
                <w:color w:val="333333"/>
                <w:kern w:val="0"/>
                <w:sz w:val="21"/>
                <w:szCs w:val="21"/>
                <w:u w:val="none"/>
                <w:lang w:val="en-US" w:eastAsia="zh-CN" w:bidi="ar"/>
              </w:rPr>
              <w:t>500度 20mL，中国计量研究院， GBW(E)080345，有效期两年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有效期需要五年或此标准的最长效期，提供</w:t>
            </w:r>
            <w:r>
              <w:rPr>
                <w:rFonts w:hint="eastAsia" w:ascii="仿宋" w:hAnsi="仿宋" w:eastAsia="仿宋" w:cs="仿宋"/>
                <w:i w:val="0"/>
                <w:iCs w:val="0"/>
                <w:color w:val="FF0000"/>
                <w:kern w:val="0"/>
                <w:sz w:val="24"/>
                <w:szCs w:val="24"/>
                <w:u w:val="none"/>
                <w:lang w:val="en-US" w:eastAsia="zh-CN" w:bidi="ar"/>
              </w:rPr>
              <w:t>纸质</w:t>
            </w:r>
            <w:r>
              <w:rPr>
                <w:rFonts w:hint="eastAsia" w:ascii="仿宋" w:hAnsi="仿宋" w:eastAsia="仿宋" w:cs="仿宋"/>
                <w:i w:val="0"/>
                <w:iCs w:val="0"/>
                <w:color w:val="000000"/>
                <w:kern w:val="0"/>
                <w:sz w:val="24"/>
                <w:szCs w:val="24"/>
                <w:u w:val="none"/>
                <w:lang w:val="en-US" w:eastAsia="zh-CN" w:bidi="ar"/>
              </w:rPr>
              <w:t>国家标准物质证书(必须为当年最新定值的标准，且效期足够长)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实验室一级用水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500ml/瓶，24瓶/箱，每批次水提供一份实验室一级水检测证书。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证书中监测项目应包含《分析实验室用水规格和试验方法》(GB/T6682-2008)表所列规格一级水的所有项目。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实验室二级用水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500ml/瓶，24瓶/箱，每批次水提供一份实验室二级水检测证书。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证书中监测项目应包含《分析实验室用水规格和试验方法》(GB/T6682-2008)表所列规格二级水的所有项目。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2D3439"/>
                <w:sz w:val="24"/>
                <w:szCs w:val="24"/>
                <w:u w:val="none"/>
              </w:rPr>
            </w:pPr>
            <w:r>
              <w:rPr>
                <w:rFonts w:hint="eastAsia" w:ascii="仿宋" w:hAnsi="仿宋" w:eastAsia="仿宋" w:cs="仿宋"/>
                <w:i w:val="0"/>
                <w:iCs w:val="0"/>
                <w:color w:val="2D3439"/>
                <w:kern w:val="0"/>
                <w:sz w:val="24"/>
                <w:szCs w:val="24"/>
                <w:u w:val="none"/>
                <w:lang w:val="en-US" w:eastAsia="zh-CN" w:bidi="ar"/>
              </w:rPr>
              <w:t>液质2ml进样瓶瓶盖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深蓝色聚乙烯螺纹盖，带有粘合狭缝隔垫，用于 12 x 32 mm 样品瓶，预切割PTFE/硅胶，100个/袋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Waters液质2ml进样瓶瓶盖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（SEAL AA3）流动注射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333333"/>
                <w:sz w:val="24"/>
                <w:szCs w:val="24"/>
                <w:u w:val="none"/>
              </w:rPr>
            </w:pPr>
            <w:r>
              <w:rPr>
                <w:rFonts w:hint="eastAsia" w:ascii="仿宋" w:hAnsi="仿宋" w:eastAsia="仿宋" w:cs="仿宋"/>
                <w:i w:val="0"/>
                <w:iCs w:val="0"/>
                <w:color w:val="333333"/>
                <w:kern w:val="0"/>
                <w:sz w:val="24"/>
                <w:szCs w:val="24"/>
                <w:u w:val="none"/>
                <w:lang w:val="en-US" w:eastAsia="zh-CN" w:bidi="ar"/>
              </w:rPr>
              <w:t>中标方需提供专门人员上门安装服务，耗材使用周期12个月（此期间所用耗材均免费），投标供应商需提供产品的实验报告。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离子色谱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离子色谱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Waters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LJ170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4L溶剂瓶适配器,货号GUAS013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Waters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LJ169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Agilent ICP-MS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废液收集密封安全盖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（含10L桶）,货号GUAS55013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GUAS55013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进样密封安全盖,货号GUAJ45011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GUAJ45011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进样口衬管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用于安捷伦气质联用仪，部件号5190-3167，25/包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b/>
          <w:bCs/>
          <w:kern w:val="0"/>
          <w:sz w:val="24"/>
          <w:szCs w:val="24"/>
          <w:lang w:val="zh-CN" w:eastAsia="zh-CN"/>
        </w:rPr>
      </w:pPr>
      <w:r>
        <w:rPr>
          <w:rFonts w:hint="eastAsia" w:ascii="仿宋" w:hAnsi="仿宋" w:eastAsia="仿宋" w:cs="仿宋"/>
          <w:b/>
          <w:bCs/>
          <w:kern w:val="0"/>
          <w:sz w:val="24"/>
          <w:szCs w:val="24"/>
          <w:lang w:val="zh-CN" w:eastAsia="zh-CN"/>
        </w:rPr>
        <w:t>二、其它技术要求</w:t>
      </w:r>
    </w:p>
    <w:bookmarkEnd w:id="0"/>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（一）报价要求：</w:t>
      </w:r>
      <w:r>
        <w:rPr>
          <w:rFonts w:hint="eastAsia" w:ascii="仿宋" w:hAnsi="仿宋" w:eastAsia="仿宋" w:cs="仿宋"/>
          <w:sz w:val="24"/>
          <w:szCs w:val="24"/>
        </w:rPr>
        <w:t>供应商的报价应包括：人员费用、运输费用、设备</w:t>
      </w:r>
      <w:r>
        <w:rPr>
          <w:rFonts w:hint="eastAsia" w:ascii="仿宋" w:hAnsi="仿宋" w:eastAsia="仿宋" w:cs="仿宋"/>
          <w:sz w:val="24"/>
          <w:szCs w:val="24"/>
          <w:lang w:eastAsia="zh-CN"/>
        </w:rPr>
        <w:t>、安装</w:t>
      </w:r>
      <w:r>
        <w:rPr>
          <w:rFonts w:hint="eastAsia" w:ascii="仿宋" w:hAnsi="仿宋" w:eastAsia="仿宋" w:cs="仿宋"/>
          <w:sz w:val="24"/>
          <w:szCs w:val="24"/>
        </w:rPr>
        <w:t>费、管理费</w:t>
      </w:r>
      <w:r>
        <w:rPr>
          <w:rFonts w:hint="eastAsia" w:ascii="仿宋" w:hAnsi="仿宋" w:eastAsia="仿宋" w:cs="仿宋"/>
          <w:sz w:val="24"/>
          <w:szCs w:val="24"/>
          <w:lang w:eastAsia="zh-CN"/>
        </w:rPr>
        <w:t>、售后服务费</w:t>
      </w:r>
      <w:r>
        <w:rPr>
          <w:rFonts w:hint="eastAsia" w:ascii="仿宋" w:hAnsi="仿宋" w:eastAsia="仿宋" w:cs="仿宋"/>
          <w:sz w:val="24"/>
          <w:szCs w:val="24"/>
        </w:rPr>
        <w:t>及税金等为完成磋商文件规定全部内容所需的一切应有费用。</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napToGrid w:val="0"/>
          <w:sz w:val="24"/>
          <w:szCs w:val="24"/>
          <w:lang w:val="zh-CN"/>
        </w:rPr>
      </w:pPr>
      <w:r>
        <w:rPr>
          <w:rFonts w:hint="eastAsia" w:ascii="仿宋" w:hAnsi="仿宋" w:eastAsia="仿宋" w:cs="仿宋"/>
          <w:b/>
          <w:bCs/>
          <w:snapToGrid w:val="0"/>
          <w:sz w:val="24"/>
          <w:szCs w:val="24"/>
        </w:rPr>
        <w:t>（二）</w:t>
      </w:r>
      <w:r>
        <w:rPr>
          <w:rFonts w:hint="eastAsia" w:ascii="仿宋" w:hAnsi="仿宋" w:eastAsia="仿宋" w:cs="仿宋"/>
          <w:b/>
          <w:bCs/>
          <w:snapToGrid w:val="0"/>
          <w:sz w:val="24"/>
          <w:szCs w:val="24"/>
          <w:lang w:eastAsia="zh-CN"/>
        </w:rPr>
        <w:t>供货</w:t>
      </w:r>
      <w:r>
        <w:rPr>
          <w:rFonts w:hint="eastAsia" w:ascii="仿宋" w:hAnsi="仿宋" w:eastAsia="仿宋" w:cs="仿宋"/>
          <w:b/>
          <w:bCs/>
          <w:snapToGrid w:val="0"/>
          <w:sz w:val="24"/>
          <w:szCs w:val="24"/>
        </w:rPr>
        <w:t>地点：采购人指定地点</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sz w:val="24"/>
          <w:szCs w:val="24"/>
          <w:highlight w:val="yellow"/>
        </w:rPr>
      </w:pPr>
      <w:r>
        <w:rPr>
          <w:rFonts w:hint="eastAsia" w:ascii="仿宋" w:hAnsi="仿宋" w:eastAsia="仿宋" w:cs="仿宋"/>
          <w:b/>
          <w:bCs/>
          <w:snapToGrid w:val="0"/>
          <w:sz w:val="24"/>
          <w:szCs w:val="24"/>
          <w:lang w:eastAsia="zh-CN"/>
        </w:rPr>
        <w:t>（三）</w:t>
      </w:r>
      <w:r>
        <w:rPr>
          <w:rFonts w:hint="eastAsia" w:ascii="仿宋" w:hAnsi="仿宋" w:eastAsia="仿宋" w:cs="仿宋"/>
          <w:b/>
          <w:bCs/>
          <w:snapToGrid w:val="0"/>
          <w:sz w:val="24"/>
          <w:szCs w:val="24"/>
        </w:rPr>
        <w:t>付款及结算方式：</w:t>
      </w:r>
      <w:r>
        <w:rPr>
          <w:rFonts w:hint="eastAsia" w:ascii="仿宋" w:hAnsi="仿宋" w:eastAsia="仿宋" w:cs="仿宋"/>
          <w:sz w:val="24"/>
          <w:szCs w:val="24"/>
          <w:highlight w:val="none"/>
          <w:lang w:eastAsia="zh-CN"/>
        </w:rPr>
        <w:t>服务结束后由成交单位申请</w:t>
      </w:r>
      <w:r>
        <w:rPr>
          <w:rFonts w:hint="eastAsia" w:ascii="仿宋" w:hAnsi="仿宋" w:eastAsia="仿宋" w:cs="仿宋"/>
          <w:snapToGrid w:val="0"/>
          <w:sz w:val="24"/>
          <w:szCs w:val="24"/>
          <w:highlight w:val="none"/>
          <w:lang w:val="zh-CN"/>
        </w:rPr>
        <w:t>，成交供应商按采购人要求凭国家正式发票及相关证明文件向采购人申请付款，采购人收到申请后在</w:t>
      </w:r>
      <w:r>
        <w:rPr>
          <w:rFonts w:hint="eastAsia" w:ascii="仿宋" w:hAnsi="仿宋" w:eastAsia="仿宋" w:cs="仿宋"/>
          <w:snapToGrid w:val="0"/>
          <w:sz w:val="24"/>
          <w:szCs w:val="24"/>
          <w:highlight w:val="none"/>
        </w:rPr>
        <w:t>15</w:t>
      </w:r>
      <w:r>
        <w:rPr>
          <w:rFonts w:hint="eastAsia" w:ascii="仿宋" w:hAnsi="仿宋" w:eastAsia="仿宋" w:cs="仿宋"/>
          <w:snapToGrid w:val="0"/>
          <w:sz w:val="24"/>
          <w:szCs w:val="24"/>
          <w:highlight w:val="none"/>
          <w:lang w:val="zh-CN"/>
        </w:rPr>
        <w:t>个工作日内结清全部货款。</w:t>
      </w:r>
    </w:p>
    <w:p>
      <w:pPr>
        <w:keepNext w:val="0"/>
        <w:keepLines w:val="0"/>
        <w:pageBreakBefore w:val="0"/>
        <w:widowControl w:val="0"/>
        <w:kinsoku/>
        <w:wordWrap/>
        <w:overflowPunct/>
        <w:topLinePunct w:val="0"/>
        <w:bidi w:val="0"/>
        <w:snapToGrid/>
        <w:spacing w:line="5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（四）验收方法及标准</w:t>
      </w:r>
    </w:p>
    <w:p>
      <w:pPr>
        <w:keepNext w:val="0"/>
        <w:keepLines w:val="0"/>
        <w:pageBreakBefore w:val="0"/>
        <w:widowControl w:val="0"/>
        <w:kinsoku/>
        <w:wordWrap/>
        <w:overflowPunct/>
        <w:topLinePunct w:val="0"/>
        <w:bidi w:val="0"/>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按照签订的采购合同、技术要求及标准对每一环节、标准的履约情况进行验收。验收结束后，应当出具验收书，由双方共同签署。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OGUzZDdjZWMzOWEzMGQwNzc2YmMxNWIzOWRiOTkifQ=="/>
  </w:docVars>
  <w:rsids>
    <w:rsidRoot w:val="00000000"/>
    <w:rsid w:val="2D2B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2023-11-24T05:58:02Z</dcterms:created>
  <dc:creator>Administrator</dc:creator>
  <cp:lastModifiedBy>周敏</cp:lastModifiedBy>
  <dcterms:modified xsi:type="dcterms:W3CDTF">2023-11-24T05:58:51Z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76D34420CC2D459C9BD4A252D20F0958_12</vt:lpwstr>
  </property>
</Properties>
</file>