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6A416">
      <w:pPr>
        <w:ind w:firstLine="560" w:firstLineChars="200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一、采购需求</w:t>
      </w:r>
    </w:p>
    <w:tbl>
      <w:tblPr>
        <w:tblStyle w:val="4"/>
        <w:tblW w:w="9600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82"/>
        <w:gridCol w:w="2099"/>
        <w:gridCol w:w="789"/>
        <w:gridCol w:w="656"/>
        <w:gridCol w:w="1879"/>
      </w:tblGrid>
      <w:tr w14:paraId="516A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  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    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2A74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QuECHERS盐包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每份含4g硫酸镁、1g氯化钠、1g柠檬酸钠、0.5g柠檬酸氢二钠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50份/盒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783D"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608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QuECHERS净化管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每份含150mg无水硫酸镁、25mgPSA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50份/盒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1FE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9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8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陶瓷均质子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适配50ml离心管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50个/包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9B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0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6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BA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1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8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PriboFast®黄曲霉毒素，赭曲霉毒素二合一复合免疫亲和柱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3ml，25支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IAC-D140-3-25</w:t>
            </w:r>
          </w:p>
        </w:tc>
      </w:tr>
      <w:tr w14:paraId="41DA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Pribolab®100µg/mL黄曲霉素B1(Aflatoxin B1)/乙腈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STD#1042-1</w:t>
            </w:r>
          </w:p>
        </w:tc>
      </w:tr>
      <w:tr w14:paraId="08E0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E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Pribolab®100 µg/mL赭曲霉毒素A(Ochratoxin A)/甲醇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STD#5012</w:t>
            </w:r>
          </w:p>
        </w:tc>
      </w:tr>
      <w:tr w14:paraId="6B5D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Pribolab®U-[13C17]-黄曲霉素B1（Aflatoxin B1）-0.5µg/mL /乙腈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STD#1041U</w:t>
            </w:r>
          </w:p>
        </w:tc>
      </w:tr>
      <w:tr w14:paraId="1E42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Pribolab®U-[13C20]-赭曲霉霉素A（Ochratoxin A）-10 µg/mL /甲醇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1.2ml/瓶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STD#5012U</w:t>
            </w:r>
          </w:p>
        </w:tc>
      </w:tr>
      <w:tr w14:paraId="75EB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F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氨氮流动注射粉包（一整套：包括缓冲溶液、水杨酸钠溶液、硝普纳溶液、二氯异氰酸钠溶液））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4包/套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宝德仪器</w:t>
            </w:r>
          </w:p>
        </w:tc>
      </w:tr>
      <w:tr w14:paraId="15DF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离心管（50ml）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500个/20袋/箱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SCRC：912501201S</w:t>
            </w:r>
          </w:p>
        </w:tc>
      </w:tr>
      <w:tr w14:paraId="13A5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F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离心管（15ml）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5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500个/20架/箱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Biologix：5336</w:t>
            </w:r>
          </w:p>
        </w:tc>
      </w:tr>
      <w:tr w14:paraId="39CF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离心管架（50ml）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20个/20袋/箱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Biologix：19287</w:t>
            </w:r>
          </w:p>
        </w:tc>
      </w:tr>
    </w:tbl>
    <w:p w14:paraId="0D5548EA">
      <w:pPr>
        <w:pStyle w:val="3"/>
        <w:ind w:firstLine="560" w:firstLineChars="200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 w:bidi="ar"/>
        </w:rPr>
      </w:pPr>
    </w:p>
    <w:p w14:paraId="64D790B1">
      <w:pPr>
        <w:pStyle w:val="3"/>
        <w:ind w:firstLine="560" w:firstLineChars="20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zh-CN" w:bidi="ar"/>
        </w:rPr>
        <w:t>二、采购商务要求</w:t>
      </w:r>
    </w:p>
    <w:p w14:paraId="0D186931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bookmarkStart w:id="0" w:name="_Toc24273"/>
      <w:r>
        <w:rPr>
          <w:rFonts w:hint="eastAsia" w:ascii="黑体" w:hAnsi="黑体" w:eastAsia="黑体" w:cs="黑体"/>
          <w:color w:val="auto"/>
          <w:sz w:val="28"/>
          <w:szCs w:val="28"/>
        </w:rPr>
        <w:t>（一）报价要求：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供应商的报价为完成竞价文件规定全部内容所需的一切应有费用。</w:t>
      </w:r>
    </w:p>
    <w:p w14:paraId="6FE09890">
      <w:pPr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（二）服务地点：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采购人指定地点</w:t>
      </w:r>
    </w:p>
    <w:p w14:paraId="1F769DFB">
      <w:pPr>
        <w:ind w:firstLine="560" w:firstLineChars="200"/>
        <w:rPr>
          <w:rFonts w:hint="eastAsia" w:ascii="黑体" w:hAnsi="黑体" w:eastAsia="黑体" w:cs="黑体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（三）其它要求</w:t>
      </w:r>
    </w:p>
    <w:p w14:paraId="409EF413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供应商应安排专人及时处理解决相关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货物验收等有关问题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。</w:t>
      </w:r>
    </w:p>
    <w:p w14:paraId="5FA4984D">
      <w:pPr>
        <w:spacing w:line="480" w:lineRule="exact"/>
        <w:ind w:firstLine="560" w:firstLineChars="20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auto"/>
          <w:sz w:val="28"/>
          <w:szCs w:val="28"/>
        </w:rPr>
        <w:t>（四）付款及结算方式：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成交供应商供货完成，经采购人验收合格后一次性付清合同余款。</w:t>
      </w:r>
    </w:p>
    <w:p w14:paraId="6B7F0459">
      <w:pPr>
        <w:ind w:firstLine="560" w:firstLineChars="200"/>
        <w:rPr>
          <w:rFonts w:ascii="仿宋" w:hAnsi="仿宋" w:eastAsia="仿宋" w:cs="仿宋"/>
          <w:snapToGrid w:val="0"/>
          <w:color w:val="auto"/>
          <w:sz w:val="28"/>
          <w:szCs w:val="28"/>
        </w:rPr>
      </w:pPr>
    </w:p>
    <w:bookmarkEnd w:id="0"/>
    <w:p w14:paraId="4B62D71D">
      <w:pPr>
        <w:pStyle w:val="2"/>
        <w:rPr>
          <w:rFonts w:hint="eastAsia" w:ascii="仿宋" w:hAnsi="仿宋" w:cs="仿宋"/>
          <w:color w:val="auto"/>
          <w:kern w:val="0"/>
          <w:sz w:val="32"/>
          <w:szCs w:val="32"/>
          <w:lang w:bidi="ar"/>
        </w:rPr>
      </w:pPr>
    </w:p>
    <w:p w14:paraId="6F0E1243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2025-07-29T01:46:34Z</dcterms:created>
  <dc:creator>Administrator</dc:creator>
  <cp:lastModifiedBy>周敏</cp:lastModifiedBy>
  <dcterms:modified xsi:type="dcterms:W3CDTF">2025-07-29T01:46:37Z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eyJoZGlkIjoiOTY0NjBjMDRkMTI4NDg4ZjUxMDc3ODI1NmIwYjQyNjgiLCJ1c2VySWQiOiIzNjExNTk2MDQifQ==</vt:lpwstr>
  </property>
  <property fmtid="{D5CDD505-2E9C-101B-9397-08002B2CF9AE}" pid="4" name="ICV">
    <vt:lpwstr>16640E902DF047478BAC177E92BE6EB2_12</vt:lpwstr>
  </property>
</Properties>
</file>